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0D5BD" w14:textId="1863B8D6" w:rsidR="0009502C" w:rsidRPr="00A2550B" w:rsidRDefault="79B7CD01" w:rsidP="79B7CD01">
      <w:pPr>
        <w:jc w:val="center"/>
        <w:rPr>
          <w:rFonts w:asciiTheme="minorHAnsi" w:hAnsiTheme="minorHAnsi" w:cstheme="minorBidi"/>
          <w:b/>
          <w:bCs/>
        </w:rPr>
      </w:pPr>
      <w:r w:rsidRPr="79B7CD01">
        <w:rPr>
          <w:rFonts w:asciiTheme="minorHAnsi" w:hAnsiTheme="minorHAnsi" w:cstheme="minorBidi"/>
          <w:b/>
          <w:bCs/>
        </w:rPr>
        <w:t>22-71264</w:t>
      </w:r>
      <w:r w:rsidR="00D45264" w:rsidRPr="79B7CD01">
        <w:rPr>
          <w:rFonts w:asciiTheme="minorHAnsi" w:hAnsiTheme="minorHAnsi" w:cstheme="minorBidi"/>
          <w:b/>
          <w:bCs/>
        </w:rPr>
        <w:t xml:space="preserve"> </w:t>
      </w:r>
      <w:r w:rsidR="0009502C" w:rsidRPr="79B7CD01">
        <w:rPr>
          <w:rFonts w:asciiTheme="minorHAnsi" w:hAnsiTheme="minorHAnsi" w:cstheme="minorBidi"/>
          <w:b/>
          <w:bCs/>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172C7E89" w:rsidR="0009502C"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Pr="00A2550B">
        <w:rPr>
          <w:rFonts w:asciiTheme="minorHAnsi" w:hAnsiTheme="minorHAnsi" w:cstheme="minorHAnsi"/>
          <w:b/>
          <w:szCs w:val="24"/>
        </w:rPr>
        <w:t>-</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p w14:paraId="09B69893" w14:textId="77777777" w:rsidR="005F14D1" w:rsidRPr="00A2550B"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2E40F2F" w:rsidR="007E520E" w:rsidRPr="00A2550B" w:rsidRDefault="00766160" w:rsidP="0009502C">
            <w:pPr>
              <w:rPr>
                <w:rFonts w:asciiTheme="minorHAnsi" w:hAnsiTheme="minorHAnsi" w:cstheme="minorHAnsi"/>
                <w:szCs w:val="24"/>
              </w:rPr>
            </w:pPr>
            <w:r w:rsidRPr="00766160">
              <w:rPr>
                <w:rFonts w:asciiTheme="minorHAnsi" w:hAnsiTheme="minorHAnsi" w:cstheme="minorHAnsi"/>
                <w:szCs w:val="24"/>
              </w:rPr>
              <w:t xml:space="preserve">Phoenix Data Corporation (PDC) is the current Document Center Services vendor.  PDC has been providing Document Center Services to FSSA for 16 years while continually improving processes, reducing cost and meeting every KPI.  </w:t>
            </w:r>
            <w:r w:rsidR="001239B5" w:rsidRPr="001239B5">
              <w:rPr>
                <w:rFonts w:asciiTheme="minorHAnsi" w:hAnsiTheme="minorHAnsi" w:cstheme="minorHAnsi"/>
                <w:szCs w:val="24"/>
              </w:rPr>
              <w:t>We have learned the documents and processes along the way, adapting to changes and challenges while successfully providing reliable service and continually meeting</w:t>
            </w:r>
            <w:r w:rsidR="001239B5">
              <w:rPr>
                <w:rFonts w:asciiTheme="minorHAnsi" w:hAnsiTheme="minorHAnsi" w:cstheme="minorHAnsi"/>
                <w:szCs w:val="24"/>
              </w:rPr>
              <w:t xml:space="preserve"> and exceeding</w:t>
            </w:r>
            <w:r w:rsidR="001239B5" w:rsidRPr="001239B5">
              <w:rPr>
                <w:rFonts w:asciiTheme="minorHAnsi" w:hAnsiTheme="minorHAnsi" w:cstheme="minorHAnsi"/>
                <w:szCs w:val="24"/>
              </w:rPr>
              <w:t xml:space="preserve"> our KPI and SLA measurements.  We have formed strong working relationships with the other partners and the various divisions in the FSSA project.  We take all aspects of our contractual obligations while keeping our focus on one thing: helping our fellow Hoosiers in need by processing their documents in a timely manner with quality and precision.</w:t>
            </w:r>
            <w:r w:rsidR="001239B5">
              <w:rPr>
                <w:rFonts w:asciiTheme="minorHAnsi" w:hAnsiTheme="minorHAnsi" w:cstheme="minorHAnsi"/>
                <w:szCs w:val="24"/>
              </w:rPr>
              <w:t xml:space="preserve">  </w:t>
            </w:r>
            <w:r w:rsidRPr="00766160">
              <w:rPr>
                <w:rFonts w:asciiTheme="minorHAnsi" w:hAnsiTheme="minorHAnsi" w:cstheme="minorHAnsi"/>
                <w:szCs w:val="24"/>
              </w:rPr>
              <w:t>Team Phoenix is comprised of PDC, Professional Management Enterprises (PME) and Netlogx.</w:t>
            </w:r>
          </w:p>
        </w:tc>
      </w:tr>
    </w:tbl>
    <w:p w14:paraId="44AD1811" w14:textId="77777777" w:rsidR="0009502C" w:rsidRPr="00A2550B" w:rsidRDefault="0009502C" w:rsidP="0009502C">
      <w:pPr>
        <w:rPr>
          <w:rFonts w:asciiTheme="minorHAnsi" w:hAnsiTheme="minorHAnsi" w:cstheme="minorHAnsi"/>
          <w:szCs w:val="24"/>
        </w:rPr>
      </w:pPr>
    </w:p>
    <w:p w14:paraId="3F8124E9" w14:textId="15CA891A" w:rsidR="0009502C"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p w14:paraId="15FA6EC8" w14:textId="77777777" w:rsidR="005F14D1" w:rsidRPr="00A2550B"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0AAFD899" w14:textId="7B592365" w:rsidR="0009502C" w:rsidRDefault="00C70CE6" w:rsidP="0009502C">
            <w:pPr>
              <w:rPr>
                <w:rFonts w:asciiTheme="minorHAnsi" w:hAnsiTheme="minorHAnsi" w:cstheme="minorHAnsi"/>
                <w:szCs w:val="24"/>
              </w:rPr>
            </w:pPr>
            <w:r>
              <w:rPr>
                <w:rFonts w:asciiTheme="minorHAnsi" w:hAnsiTheme="minorHAnsi" w:cstheme="minorHAnsi"/>
                <w:szCs w:val="24"/>
              </w:rPr>
              <w:t xml:space="preserve">Please See Attachment </w:t>
            </w:r>
            <w:r w:rsidR="001C291E">
              <w:rPr>
                <w:rFonts w:asciiTheme="minorHAnsi" w:hAnsiTheme="minorHAnsi" w:cstheme="minorHAnsi"/>
                <w:szCs w:val="24"/>
              </w:rPr>
              <w:t xml:space="preserve">22-71264 Att </w:t>
            </w:r>
            <w:r>
              <w:rPr>
                <w:rFonts w:asciiTheme="minorHAnsi" w:hAnsiTheme="minorHAnsi" w:cstheme="minorHAnsi"/>
                <w:szCs w:val="24"/>
              </w:rPr>
              <w:t>E</w:t>
            </w:r>
            <w:r w:rsidR="00C63A95">
              <w:rPr>
                <w:rFonts w:asciiTheme="minorHAnsi" w:hAnsiTheme="minorHAnsi" w:cstheme="minorHAnsi"/>
                <w:szCs w:val="24"/>
              </w:rPr>
              <w:t>-2.3.2</w:t>
            </w:r>
            <w:r w:rsidR="00D816C4">
              <w:rPr>
                <w:rFonts w:asciiTheme="minorHAnsi" w:hAnsiTheme="minorHAnsi" w:cstheme="minorHAnsi"/>
                <w:szCs w:val="24"/>
              </w:rPr>
              <w:t>a</w:t>
            </w:r>
            <w:r>
              <w:rPr>
                <w:rFonts w:asciiTheme="minorHAnsi" w:hAnsiTheme="minorHAnsi" w:cstheme="minorHAnsi"/>
                <w:szCs w:val="24"/>
              </w:rPr>
              <w:t xml:space="preserve"> Art</w:t>
            </w:r>
            <w:r w:rsidR="001C291E">
              <w:rPr>
                <w:rFonts w:asciiTheme="minorHAnsi" w:hAnsiTheme="minorHAnsi" w:cstheme="minorHAnsi"/>
                <w:szCs w:val="24"/>
              </w:rPr>
              <w:t>icles</w:t>
            </w:r>
            <w:r>
              <w:rPr>
                <w:rFonts w:asciiTheme="minorHAnsi" w:hAnsiTheme="minorHAnsi" w:cstheme="minorHAnsi"/>
                <w:szCs w:val="24"/>
              </w:rPr>
              <w:t xml:space="preserve"> of Incorp </w:t>
            </w:r>
            <w:r w:rsidR="001C291E">
              <w:rPr>
                <w:rFonts w:asciiTheme="minorHAnsi" w:hAnsiTheme="minorHAnsi" w:cstheme="minorHAnsi"/>
                <w:szCs w:val="24"/>
              </w:rPr>
              <w:t>AND</w:t>
            </w:r>
            <w:r w:rsidR="00C63A95">
              <w:rPr>
                <w:rFonts w:asciiTheme="minorHAnsi" w:hAnsiTheme="minorHAnsi" w:cstheme="minorHAnsi"/>
                <w:szCs w:val="24"/>
              </w:rPr>
              <w:t xml:space="preserve"> </w:t>
            </w:r>
            <w:r>
              <w:rPr>
                <w:rFonts w:asciiTheme="minorHAnsi" w:hAnsiTheme="minorHAnsi" w:cstheme="minorHAnsi"/>
                <w:szCs w:val="24"/>
              </w:rPr>
              <w:t>Amended</w:t>
            </w:r>
          </w:p>
          <w:p w14:paraId="5871C53A" w14:textId="7B896BBC" w:rsidR="004E1A5B" w:rsidRPr="00A2550B" w:rsidRDefault="004E1A5B" w:rsidP="0009502C">
            <w:pPr>
              <w:rPr>
                <w:rFonts w:asciiTheme="minorHAnsi" w:hAnsiTheme="minorHAnsi" w:cstheme="minorHAnsi"/>
                <w:szCs w:val="24"/>
              </w:rPr>
            </w:pPr>
            <w:r>
              <w:rPr>
                <w:rFonts w:asciiTheme="minorHAnsi" w:hAnsiTheme="minorHAnsi" w:cstheme="minorHAnsi"/>
                <w:szCs w:val="24"/>
              </w:rPr>
              <w:t xml:space="preserve">Please See Attachment </w:t>
            </w:r>
            <w:r w:rsidR="001C291E">
              <w:rPr>
                <w:rFonts w:asciiTheme="minorHAnsi" w:hAnsiTheme="minorHAnsi" w:cstheme="minorHAnsi"/>
                <w:szCs w:val="24"/>
              </w:rPr>
              <w:t xml:space="preserve">22-71264 Att </w:t>
            </w:r>
            <w:r>
              <w:rPr>
                <w:rFonts w:asciiTheme="minorHAnsi" w:hAnsiTheme="minorHAnsi" w:cstheme="minorHAnsi"/>
                <w:szCs w:val="24"/>
              </w:rPr>
              <w:t>E-2.3.2</w:t>
            </w:r>
            <w:r w:rsidR="00D816C4">
              <w:rPr>
                <w:rFonts w:asciiTheme="minorHAnsi" w:hAnsiTheme="minorHAnsi" w:cstheme="minorHAnsi"/>
                <w:szCs w:val="24"/>
              </w:rPr>
              <w:t>b</w:t>
            </w:r>
            <w:r>
              <w:rPr>
                <w:rFonts w:asciiTheme="minorHAnsi" w:hAnsiTheme="minorHAnsi" w:cstheme="minorHAnsi"/>
                <w:szCs w:val="24"/>
              </w:rPr>
              <w:t xml:space="preserve"> Organizational Chart</w:t>
            </w:r>
          </w:p>
        </w:tc>
      </w:tr>
    </w:tbl>
    <w:p w14:paraId="0FDEC456" w14:textId="77777777" w:rsidR="0009502C" w:rsidRPr="00A2550B" w:rsidRDefault="0009502C" w:rsidP="0009502C">
      <w:pPr>
        <w:rPr>
          <w:rFonts w:asciiTheme="minorHAnsi" w:hAnsiTheme="minorHAnsi" w:cstheme="minorHAnsi"/>
          <w:szCs w:val="24"/>
        </w:rPr>
      </w:pPr>
    </w:p>
    <w:p w14:paraId="08E30CE5" w14:textId="2058BE73" w:rsidR="009255C1" w:rsidRDefault="00341828" w:rsidP="006A705C">
      <w:pPr>
        <w:widowControl/>
        <w:numPr>
          <w:ilvl w:val="2"/>
          <w:numId w:val="15"/>
        </w:numPr>
        <w:jc w:val="both"/>
        <w:rPr>
          <w:rFonts w:asciiTheme="minorHAnsi" w:hAnsiTheme="minorHAnsi" w:cstheme="minorHAnsi"/>
          <w:szCs w:val="24"/>
        </w:rPr>
      </w:pPr>
      <w:bookmarkStart w:id="0"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Diversity, Equity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 xml:space="preserve">Executive Staff and Board Members, if applicable.  </w:t>
      </w:r>
      <w:bookmarkEnd w:id="0"/>
    </w:p>
    <w:p w14:paraId="078F0BF6" w14:textId="77777777" w:rsidR="005F14D1" w:rsidRPr="002F3BEF"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1B7DE4">
        <w:tc>
          <w:tcPr>
            <w:tcW w:w="8856" w:type="dxa"/>
            <w:shd w:val="clear" w:color="auto" w:fill="FFFF99"/>
          </w:tcPr>
          <w:p w14:paraId="5F4C9E48" w14:textId="012457E8" w:rsidR="009255C1" w:rsidRPr="00A2550B" w:rsidRDefault="00A75094" w:rsidP="00071BF8">
            <w:pPr>
              <w:rPr>
                <w:rFonts w:asciiTheme="minorHAnsi" w:hAnsiTheme="minorHAnsi" w:cstheme="minorHAnsi"/>
                <w:szCs w:val="24"/>
              </w:rPr>
            </w:pPr>
            <w:r>
              <w:rPr>
                <w:rFonts w:asciiTheme="minorHAnsi" w:hAnsiTheme="minorHAnsi" w:cstheme="minorHAnsi"/>
                <w:szCs w:val="24"/>
              </w:rPr>
              <w:lastRenderedPageBreak/>
              <w:t xml:space="preserve">Phoenix Data Corporation maintains an affirmative action program for the purpose of proactively seeking employment and advancement in employment of qualified protected veterans, individuals with disabilities, women, and minorities. As a government contractor, we are responsible for developing and implementing affirmative action plans that include specific action-oriented programs and goals designed to advance the principles of equal opportunity in the recruitment, selection, advancement, and compensation of qualified protected veterans, individuals with disabilities, women, and minorities.  </w:t>
            </w: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3F1D1B8A" w:rsidR="0009502C" w:rsidRDefault="007A445A" w:rsidP="007A445A">
      <w:pPr>
        <w:widowControl/>
        <w:ind w:left="720"/>
        <w:jc w:val="both"/>
        <w:rPr>
          <w:rFonts w:asciiTheme="minorHAnsi" w:hAnsiTheme="minorHAnsi" w:cstheme="minorHAnsi"/>
          <w:b/>
          <w:bCs/>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p w14:paraId="5AB657F2" w14:textId="77777777" w:rsidR="005F14D1" w:rsidRPr="00A2550B" w:rsidRDefault="005F14D1" w:rsidP="007A445A">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1C539A12" w14:textId="4DE48982" w:rsidR="0009502C" w:rsidRDefault="0041022B" w:rsidP="0009502C">
            <w:pPr>
              <w:rPr>
                <w:rFonts w:asciiTheme="minorHAnsi" w:hAnsiTheme="minorHAnsi" w:cstheme="minorHAnsi"/>
                <w:szCs w:val="24"/>
              </w:rPr>
            </w:pPr>
            <w:r>
              <w:rPr>
                <w:rFonts w:asciiTheme="minorHAnsi" w:hAnsiTheme="minorHAnsi" w:cstheme="minorHAnsi"/>
                <w:szCs w:val="24"/>
              </w:rPr>
              <w:t xml:space="preserve">Please See Attachment </w:t>
            </w:r>
            <w:r w:rsidR="00C55A87">
              <w:rPr>
                <w:rFonts w:asciiTheme="minorHAnsi" w:hAnsiTheme="minorHAnsi" w:cstheme="minorHAnsi"/>
                <w:szCs w:val="24"/>
              </w:rPr>
              <w:t xml:space="preserve">22-71264 Att </w:t>
            </w:r>
            <w:r>
              <w:rPr>
                <w:rFonts w:asciiTheme="minorHAnsi" w:hAnsiTheme="minorHAnsi" w:cstheme="minorHAnsi"/>
                <w:szCs w:val="24"/>
              </w:rPr>
              <w:t>E-</w:t>
            </w:r>
            <w:r w:rsidR="00C70CE6">
              <w:rPr>
                <w:rFonts w:asciiTheme="minorHAnsi" w:hAnsiTheme="minorHAnsi" w:cstheme="minorHAnsi"/>
                <w:szCs w:val="24"/>
              </w:rPr>
              <w:t>2</w:t>
            </w:r>
            <w:r w:rsidR="001A5623">
              <w:rPr>
                <w:rFonts w:asciiTheme="minorHAnsi" w:hAnsiTheme="minorHAnsi" w:cstheme="minorHAnsi"/>
                <w:szCs w:val="24"/>
              </w:rPr>
              <w:t>.3.4</w:t>
            </w:r>
            <w:r w:rsidR="000837A5">
              <w:rPr>
                <w:rFonts w:asciiTheme="minorHAnsi" w:hAnsiTheme="minorHAnsi" w:cstheme="minorHAnsi"/>
                <w:szCs w:val="24"/>
              </w:rPr>
              <w:t>a</w:t>
            </w:r>
            <w:r>
              <w:rPr>
                <w:rFonts w:asciiTheme="minorHAnsi" w:hAnsiTheme="minorHAnsi" w:cstheme="minorHAnsi"/>
                <w:szCs w:val="24"/>
              </w:rPr>
              <w:t xml:space="preserve"> Dun Bradstreet Report</w:t>
            </w:r>
          </w:p>
          <w:p w14:paraId="7C5D7B5A" w14:textId="77777777" w:rsidR="0041022B" w:rsidRDefault="0041022B" w:rsidP="0009502C">
            <w:pPr>
              <w:rPr>
                <w:rFonts w:asciiTheme="minorHAnsi" w:hAnsiTheme="minorHAnsi" w:cstheme="minorHAnsi"/>
                <w:szCs w:val="24"/>
              </w:rPr>
            </w:pPr>
            <w:r>
              <w:rPr>
                <w:rFonts w:asciiTheme="minorHAnsi" w:hAnsiTheme="minorHAnsi" w:cstheme="minorHAnsi"/>
                <w:szCs w:val="24"/>
              </w:rPr>
              <w:t xml:space="preserve">Please See Attachment </w:t>
            </w:r>
            <w:r w:rsidR="00C55A87">
              <w:rPr>
                <w:rFonts w:asciiTheme="minorHAnsi" w:hAnsiTheme="minorHAnsi" w:cstheme="minorHAnsi"/>
                <w:szCs w:val="24"/>
              </w:rPr>
              <w:t xml:space="preserve">22-71264 Att </w:t>
            </w:r>
            <w:r>
              <w:rPr>
                <w:rFonts w:asciiTheme="minorHAnsi" w:hAnsiTheme="minorHAnsi" w:cstheme="minorHAnsi"/>
                <w:szCs w:val="24"/>
              </w:rPr>
              <w:t>E</w:t>
            </w:r>
            <w:r w:rsidR="001A5623">
              <w:rPr>
                <w:rFonts w:asciiTheme="minorHAnsi" w:hAnsiTheme="minorHAnsi" w:cstheme="minorHAnsi"/>
                <w:szCs w:val="24"/>
              </w:rPr>
              <w:t>-2.3.4</w:t>
            </w:r>
            <w:r w:rsidR="000837A5">
              <w:rPr>
                <w:rFonts w:asciiTheme="minorHAnsi" w:hAnsiTheme="minorHAnsi" w:cstheme="minorHAnsi"/>
                <w:szCs w:val="24"/>
              </w:rPr>
              <w:t xml:space="preserve">b </w:t>
            </w:r>
            <w:r>
              <w:rPr>
                <w:rFonts w:asciiTheme="minorHAnsi" w:hAnsiTheme="minorHAnsi" w:cstheme="minorHAnsi"/>
                <w:szCs w:val="24"/>
              </w:rPr>
              <w:t>Audited Financial Statements for 2020 and 2021</w:t>
            </w:r>
            <w:r w:rsidR="007967AA">
              <w:rPr>
                <w:rFonts w:asciiTheme="minorHAnsi" w:hAnsiTheme="minorHAnsi" w:cstheme="minorHAnsi"/>
                <w:szCs w:val="24"/>
              </w:rPr>
              <w:t>_Not Redacted</w:t>
            </w:r>
          </w:p>
          <w:p w14:paraId="0772C468" w14:textId="3C8AD6F2" w:rsidR="007967AA" w:rsidRPr="00A2550B" w:rsidRDefault="007967AA" w:rsidP="0009502C">
            <w:pPr>
              <w:rPr>
                <w:rFonts w:asciiTheme="minorHAnsi" w:hAnsiTheme="minorHAnsi" w:cstheme="minorHAnsi"/>
                <w:szCs w:val="24"/>
              </w:rPr>
            </w:pPr>
            <w:r w:rsidRPr="007967AA">
              <w:rPr>
                <w:rFonts w:asciiTheme="minorHAnsi" w:hAnsiTheme="minorHAnsi" w:cstheme="minorHAnsi"/>
                <w:szCs w:val="24"/>
              </w:rPr>
              <w:t>Please See Attachment 22-71264 Att E-2.3.4b Audited Financial Statements for 2020 and 2021_R</w:t>
            </w:r>
            <w:r>
              <w:rPr>
                <w:rFonts w:asciiTheme="minorHAnsi" w:hAnsiTheme="minorHAnsi" w:cstheme="minorHAnsi"/>
                <w:szCs w:val="24"/>
              </w:rPr>
              <w:t>EDACTED</w:t>
            </w:r>
          </w:p>
        </w:tc>
      </w:tr>
    </w:tbl>
    <w:p w14:paraId="74BE78C5" w14:textId="77777777" w:rsidR="0009502C" w:rsidRPr="00A2550B" w:rsidRDefault="0009502C" w:rsidP="0009502C">
      <w:pPr>
        <w:rPr>
          <w:rFonts w:asciiTheme="minorHAnsi" w:hAnsiTheme="minorHAnsi" w:cstheme="minorHAnsi"/>
          <w:szCs w:val="24"/>
        </w:rPr>
      </w:pPr>
    </w:p>
    <w:p w14:paraId="4A2C11C8" w14:textId="076DE789" w:rsidR="0009502C"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p w14:paraId="1E5820A1" w14:textId="35E87A42" w:rsidR="000033A4" w:rsidRDefault="000033A4" w:rsidP="000033A4">
      <w:pPr>
        <w:widowControl/>
        <w:ind w:left="720"/>
        <w:jc w:val="both"/>
        <w:rPr>
          <w:rFonts w:asciiTheme="minorHAnsi" w:hAnsiTheme="minorHAnsi" w:cstheme="minorHAnsi"/>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33A4" w:rsidRPr="00A2550B" w14:paraId="2652A4AA" w14:textId="77777777" w:rsidTr="00164F5D">
        <w:tc>
          <w:tcPr>
            <w:tcW w:w="8856" w:type="dxa"/>
            <w:shd w:val="clear" w:color="auto" w:fill="FFFF99"/>
          </w:tcPr>
          <w:p w14:paraId="45B405E3" w14:textId="0B469712" w:rsidR="000033A4" w:rsidRPr="00A2550B" w:rsidRDefault="001A5623" w:rsidP="003B01F7">
            <w:pPr>
              <w:rPr>
                <w:rFonts w:asciiTheme="minorHAnsi" w:hAnsiTheme="minorHAnsi" w:cstheme="minorHAnsi"/>
                <w:szCs w:val="24"/>
              </w:rPr>
            </w:pPr>
            <w:r>
              <w:rPr>
                <w:rFonts w:asciiTheme="minorHAnsi" w:hAnsiTheme="minorHAnsi" w:cstheme="minorHAnsi"/>
                <w:szCs w:val="24"/>
              </w:rPr>
              <w:t xml:space="preserve">Please See Attachment </w:t>
            </w:r>
            <w:r w:rsidR="00C55A87">
              <w:rPr>
                <w:rFonts w:asciiTheme="minorHAnsi" w:hAnsiTheme="minorHAnsi" w:cstheme="minorHAnsi"/>
                <w:szCs w:val="24"/>
              </w:rPr>
              <w:t xml:space="preserve">22-71264 Att </w:t>
            </w:r>
            <w:r>
              <w:rPr>
                <w:rFonts w:asciiTheme="minorHAnsi" w:hAnsiTheme="minorHAnsi" w:cstheme="minorHAnsi"/>
                <w:szCs w:val="24"/>
              </w:rPr>
              <w:t>E-2.3.5 Integrity of Company Structure</w:t>
            </w:r>
            <w:r w:rsidR="00084F62">
              <w:rPr>
                <w:rFonts w:asciiTheme="minorHAnsi" w:hAnsiTheme="minorHAnsi" w:cstheme="minorHAnsi"/>
                <w:szCs w:val="24"/>
              </w:rPr>
              <w:t xml:space="preserve"> </w:t>
            </w:r>
            <w:r w:rsidR="00C55A87">
              <w:rPr>
                <w:rFonts w:asciiTheme="minorHAnsi" w:hAnsiTheme="minorHAnsi" w:cstheme="minorHAnsi"/>
                <w:szCs w:val="24"/>
              </w:rPr>
              <w:t>S</w:t>
            </w:r>
            <w:r w:rsidR="002E31EB">
              <w:rPr>
                <w:rFonts w:asciiTheme="minorHAnsi" w:hAnsiTheme="minorHAnsi" w:cstheme="minorHAnsi"/>
                <w:szCs w:val="24"/>
              </w:rPr>
              <w:t>tatement from CPA</w:t>
            </w:r>
            <w:r w:rsidR="00084F62">
              <w:rPr>
                <w:rFonts w:asciiTheme="minorHAnsi" w:hAnsiTheme="minorHAnsi" w:cstheme="minorHAnsi"/>
                <w:szCs w:val="24"/>
              </w:rPr>
              <w:t xml:space="preserve"> Firm</w:t>
            </w:r>
          </w:p>
        </w:tc>
      </w:tr>
    </w:tbl>
    <w:p w14:paraId="643F01E5" w14:textId="77777777" w:rsidR="006405E9" w:rsidRPr="00A2550B" w:rsidRDefault="006405E9" w:rsidP="0009502C">
      <w:pPr>
        <w:rPr>
          <w:rFonts w:asciiTheme="minorHAnsi" w:hAnsiTheme="minorHAnsi" w:cstheme="minorHAnsi"/>
          <w:szCs w:val="24"/>
        </w:rPr>
      </w:pPr>
    </w:p>
    <w:p w14:paraId="75AD36B8" w14:textId="4B68FBF1" w:rsidR="0009502C"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lastRenderedPageBreak/>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r w:rsidR="000B4021">
        <w:rPr>
          <w:rFonts w:asciiTheme="minorHAnsi" w:hAnsiTheme="minorHAnsi" w:cstheme="minorHAnsi"/>
          <w:szCs w:val="24"/>
        </w:rPr>
        <w:t xml:space="preserve"> Additional rows may be added if necessary.</w:t>
      </w:r>
    </w:p>
    <w:p w14:paraId="15963933" w14:textId="77777777" w:rsidR="005F14D1" w:rsidRDefault="005F14D1" w:rsidP="005F14D1">
      <w:pPr>
        <w:widowControl/>
        <w:ind w:left="72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2973"/>
        <w:gridCol w:w="2836"/>
        <w:gridCol w:w="2821"/>
      </w:tblGrid>
      <w:tr w:rsidR="000033A4" w:rsidRPr="00A2550B" w14:paraId="0EC9BF16" w14:textId="77777777" w:rsidTr="005F14D1">
        <w:tc>
          <w:tcPr>
            <w:tcW w:w="3795" w:type="dxa"/>
            <w:shd w:val="clear" w:color="auto" w:fill="D9D9D9" w:themeFill="background1" w:themeFillShade="D9"/>
          </w:tcPr>
          <w:p w14:paraId="2645CDBC" w14:textId="77777777" w:rsidR="000033A4" w:rsidRPr="000033A4" w:rsidRDefault="000033A4" w:rsidP="00164F5D">
            <w:pPr>
              <w:pStyle w:val="ListParagraph"/>
              <w:widowControl/>
              <w:ind w:left="480"/>
              <w:jc w:val="center"/>
              <w:rPr>
                <w:rFonts w:asciiTheme="minorHAnsi" w:hAnsiTheme="minorHAnsi" w:cstheme="minorHAnsi"/>
                <w:b/>
                <w:bCs/>
                <w:szCs w:val="24"/>
              </w:rPr>
            </w:pPr>
            <w:r w:rsidRPr="000033A4">
              <w:rPr>
                <w:rFonts w:asciiTheme="minorHAnsi" w:hAnsiTheme="minorHAnsi" w:cstheme="minorHAnsi"/>
                <w:b/>
                <w:bCs/>
                <w:szCs w:val="24"/>
              </w:rPr>
              <w:t>Contract Term</w:t>
            </w:r>
          </w:p>
          <w:p w14:paraId="5EF27F0F" w14:textId="77777777" w:rsidR="000033A4" w:rsidRPr="000033A4" w:rsidRDefault="000033A4" w:rsidP="00164F5D">
            <w:pPr>
              <w:pStyle w:val="ListParagraph"/>
              <w:ind w:left="480"/>
              <w:jc w:val="center"/>
              <w:rPr>
                <w:rFonts w:asciiTheme="minorHAnsi" w:hAnsiTheme="minorHAnsi" w:cstheme="minorHAnsi"/>
                <w:szCs w:val="24"/>
              </w:rPr>
            </w:pPr>
            <w:r w:rsidRPr="000033A4">
              <w:rPr>
                <w:rFonts w:asciiTheme="minorHAnsi" w:hAnsiTheme="minorHAnsi" w:cstheme="minorHAnsi"/>
                <w:b/>
                <w:bCs/>
                <w:szCs w:val="24"/>
              </w:rPr>
              <w:t>Identifier and Header</w:t>
            </w:r>
          </w:p>
        </w:tc>
        <w:tc>
          <w:tcPr>
            <w:tcW w:w="3794" w:type="dxa"/>
            <w:shd w:val="clear" w:color="auto" w:fill="D9D9D9" w:themeFill="background1" w:themeFillShade="D9"/>
          </w:tcPr>
          <w:p w14:paraId="18015385" w14:textId="77777777" w:rsidR="000033A4" w:rsidRPr="00A2550B" w:rsidRDefault="000033A4" w:rsidP="00164F5D">
            <w:pPr>
              <w:jc w:val="center"/>
              <w:rPr>
                <w:rFonts w:asciiTheme="minorHAnsi" w:hAnsiTheme="minorHAnsi" w:cstheme="minorHAnsi"/>
                <w:szCs w:val="24"/>
              </w:rPr>
            </w:pPr>
            <w:r>
              <w:rPr>
                <w:rFonts w:asciiTheme="minorHAnsi" w:hAnsiTheme="minorHAnsi" w:cstheme="minorHAnsi"/>
                <w:b/>
                <w:bCs/>
                <w:szCs w:val="24"/>
              </w:rPr>
              <w:t>Suggested Language Change</w:t>
            </w:r>
          </w:p>
        </w:tc>
        <w:tc>
          <w:tcPr>
            <w:tcW w:w="3794" w:type="dxa"/>
            <w:shd w:val="clear" w:color="auto" w:fill="D9D9D9" w:themeFill="background1" w:themeFillShade="D9"/>
          </w:tcPr>
          <w:p w14:paraId="05EDCC78" w14:textId="77777777" w:rsidR="000033A4" w:rsidRPr="00A2550B" w:rsidRDefault="000033A4" w:rsidP="00164F5D">
            <w:pPr>
              <w:jc w:val="center"/>
              <w:rPr>
                <w:rFonts w:asciiTheme="minorHAnsi" w:hAnsiTheme="minorHAnsi" w:cstheme="minorHAnsi"/>
                <w:szCs w:val="24"/>
              </w:rPr>
            </w:pPr>
            <w:r w:rsidRPr="00374953">
              <w:rPr>
                <w:rFonts w:asciiTheme="minorHAnsi" w:hAnsiTheme="minorHAnsi" w:cstheme="minorHAnsi"/>
                <w:b/>
                <w:bCs/>
                <w:szCs w:val="24"/>
              </w:rPr>
              <w:t>Rationale for suggested change</w:t>
            </w:r>
          </w:p>
        </w:tc>
      </w:tr>
      <w:tr w:rsidR="000033A4" w:rsidRPr="00A2550B" w14:paraId="5A839B39" w14:textId="77777777" w:rsidTr="000033A4">
        <w:tc>
          <w:tcPr>
            <w:tcW w:w="3795" w:type="dxa"/>
            <w:shd w:val="clear" w:color="auto" w:fill="FFFF99"/>
          </w:tcPr>
          <w:p w14:paraId="6CB457E7" w14:textId="185612B1" w:rsidR="000033A4" w:rsidRPr="00A2550B" w:rsidRDefault="002E31EB" w:rsidP="00164F5D">
            <w:pPr>
              <w:rPr>
                <w:rFonts w:asciiTheme="minorHAnsi" w:hAnsiTheme="minorHAnsi" w:cstheme="minorHAnsi"/>
                <w:szCs w:val="24"/>
              </w:rPr>
            </w:pPr>
            <w:r>
              <w:rPr>
                <w:rFonts w:asciiTheme="minorHAnsi" w:hAnsiTheme="minorHAnsi" w:cstheme="minorHAnsi"/>
                <w:szCs w:val="24"/>
              </w:rPr>
              <w:t>Contract Terms Accepted</w:t>
            </w:r>
          </w:p>
        </w:tc>
        <w:tc>
          <w:tcPr>
            <w:tcW w:w="3794" w:type="dxa"/>
            <w:shd w:val="clear" w:color="auto" w:fill="FFFF99"/>
          </w:tcPr>
          <w:p w14:paraId="5D9D1980" w14:textId="59E3B613" w:rsidR="000033A4" w:rsidRPr="00A2550B" w:rsidRDefault="002E31EB" w:rsidP="00164F5D">
            <w:pPr>
              <w:rPr>
                <w:rFonts w:asciiTheme="minorHAnsi" w:hAnsiTheme="minorHAnsi" w:cstheme="minorHAnsi"/>
                <w:szCs w:val="24"/>
              </w:rPr>
            </w:pPr>
            <w:r>
              <w:rPr>
                <w:rFonts w:asciiTheme="minorHAnsi" w:hAnsiTheme="minorHAnsi" w:cstheme="minorHAnsi"/>
                <w:szCs w:val="24"/>
              </w:rPr>
              <w:t>No Changes Requested</w:t>
            </w:r>
          </w:p>
        </w:tc>
        <w:tc>
          <w:tcPr>
            <w:tcW w:w="3794" w:type="dxa"/>
            <w:shd w:val="clear" w:color="auto" w:fill="FFFF99"/>
          </w:tcPr>
          <w:p w14:paraId="6EE82295" w14:textId="77777777" w:rsidR="000033A4" w:rsidRPr="00A2550B" w:rsidRDefault="000033A4" w:rsidP="00164F5D">
            <w:pPr>
              <w:rPr>
                <w:rFonts w:asciiTheme="minorHAnsi" w:hAnsiTheme="minorHAnsi" w:cstheme="minorHAnsi"/>
                <w:szCs w:val="24"/>
              </w:rPr>
            </w:pPr>
          </w:p>
        </w:tc>
      </w:tr>
      <w:tr w:rsidR="000033A4" w:rsidRPr="00A2550B" w14:paraId="53E34E00" w14:textId="77777777" w:rsidTr="000033A4">
        <w:tc>
          <w:tcPr>
            <w:tcW w:w="3795" w:type="dxa"/>
            <w:shd w:val="clear" w:color="auto" w:fill="FFFF99"/>
          </w:tcPr>
          <w:p w14:paraId="05E6C588" w14:textId="77777777" w:rsidR="000033A4" w:rsidRPr="00A2550B" w:rsidRDefault="000033A4" w:rsidP="00164F5D">
            <w:pPr>
              <w:rPr>
                <w:rFonts w:asciiTheme="minorHAnsi" w:hAnsiTheme="minorHAnsi" w:cstheme="minorHAnsi"/>
                <w:szCs w:val="24"/>
              </w:rPr>
            </w:pPr>
          </w:p>
        </w:tc>
        <w:tc>
          <w:tcPr>
            <w:tcW w:w="3794" w:type="dxa"/>
            <w:shd w:val="clear" w:color="auto" w:fill="FFFF99"/>
          </w:tcPr>
          <w:p w14:paraId="0134B47F" w14:textId="77777777" w:rsidR="000033A4" w:rsidRPr="00A2550B" w:rsidRDefault="000033A4" w:rsidP="00164F5D">
            <w:pPr>
              <w:rPr>
                <w:rFonts w:asciiTheme="minorHAnsi" w:hAnsiTheme="minorHAnsi" w:cstheme="minorHAnsi"/>
                <w:szCs w:val="24"/>
              </w:rPr>
            </w:pPr>
          </w:p>
        </w:tc>
        <w:tc>
          <w:tcPr>
            <w:tcW w:w="3794" w:type="dxa"/>
            <w:shd w:val="clear" w:color="auto" w:fill="FFFF99"/>
          </w:tcPr>
          <w:p w14:paraId="5DFD278E" w14:textId="77777777" w:rsidR="000033A4" w:rsidRPr="00A2550B" w:rsidRDefault="000033A4" w:rsidP="00164F5D">
            <w:pPr>
              <w:rPr>
                <w:rFonts w:asciiTheme="minorHAnsi" w:hAnsiTheme="minorHAnsi" w:cstheme="minorHAnsi"/>
                <w:szCs w:val="24"/>
              </w:rPr>
            </w:pPr>
          </w:p>
        </w:tc>
      </w:tr>
      <w:tr w:rsidR="000033A4" w:rsidRPr="00A2550B" w14:paraId="10932876" w14:textId="77777777" w:rsidTr="000033A4">
        <w:tc>
          <w:tcPr>
            <w:tcW w:w="3795" w:type="dxa"/>
            <w:shd w:val="clear" w:color="auto" w:fill="FFFF99"/>
          </w:tcPr>
          <w:p w14:paraId="52342C04" w14:textId="77777777" w:rsidR="000033A4" w:rsidRPr="00A2550B" w:rsidRDefault="000033A4" w:rsidP="00164F5D">
            <w:pPr>
              <w:rPr>
                <w:rFonts w:asciiTheme="minorHAnsi" w:hAnsiTheme="minorHAnsi" w:cstheme="minorHAnsi"/>
                <w:szCs w:val="24"/>
              </w:rPr>
            </w:pPr>
          </w:p>
        </w:tc>
        <w:tc>
          <w:tcPr>
            <w:tcW w:w="3794" w:type="dxa"/>
            <w:shd w:val="clear" w:color="auto" w:fill="FFFF99"/>
          </w:tcPr>
          <w:p w14:paraId="36898360" w14:textId="77777777" w:rsidR="000033A4" w:rsidRPr="00A2550B" w:rsidRDefault="000033A4" w:rsidP="00164F5D">
            <w:pPr>
              <w:rPr>
                <w:rFonts w:asciiTheme="minorHAnsi" w:hAnsiTheme="minorHAnsi" w:cstheme="minorHAnsi"/>
                <w:szCs w:val="24"/>
              </w:rPr>
            </w:pPr>
          </w:p>
        </w:tc>
        <w:tc>
          <w:tcPr>
            <w:tcW w:w="3794" w:type="dxa"/>
            <w:shd w:val="clear" w:color="auto" w:fill="FFFF99"/>
          </w:tcPr>
          <w:p w14:paraId="5481BF42" w14:textId="77777777" w:rsidR="000033A4" w:rsidRPr="00A2550B" w:rsidRDefault="000033A4" w:rsidP="00164F5D">
            <w:pPr>
              <w:rPr>
                <w:rFonts w:asciiTheme="minorHAnsi" w:hAnsiTheme="minorHAnsi" w:cstheme="minorHAnsi"/>
                <w:szCs w:val="24"/>
              </w:rPr>
            </w:pPr>
          </w:p>
        </w:tc>
      </w:tr>
    </w:tbl>
    <w:p w14:paraId="462CCADA" w14:textId="3F6EF38C" w:rsidR="000033A4" w:rsidRDefault="000033A4" w:rsidP="000033A4">
      <w:pPr>
        <w:widowControl/>
        <w:ind w:left="480"/>
        <w:rPr>
          <w:rFonts w:asciiTheme="minorHAnsi" w:hAnsiTheme="minorHAnsi" w:cstheme="minorHAnsi"/>
          <w:szCs w:val="24"/>
        </w:rPr>
      </w:pPr>
    </w:p>
    <w:p w14:paraId="1B16C362" w14:textId="3657FAFD" w:rsidR="0009502C" w:rsidRPr="00A2550B" w:rsidRDefault="006405E9" w:rsidP="79B7CD01">
      <w:pPr>
        <w:widowControl/>
        <w:numPr>
          <w:ilvl w:val="2"/>
          <w:numId w:val="15"/>
        </w:numPr>
        <w:jc w:val="both"/>
        <w:rPr>
          <w:rFonts w:asciiTheme="minorHAnsi" w:hAnsiTheme="minorHAnsi" w:cstheme="minorBidi"/>
        </w:rPr>
      </w:pPr>
      <w:r w:rsidRPr="79B7CD01">
        <w:rPr>
          <w:rFonts w:asciiTheme="minorHAnsi" w:hAnsiTheme="minorHAnsi" w:cstheme="minorBidi"/>
          <w:b/>
          <w:bCs/>
        </w:rPr>
        <w:t>References</w:t>
      </w:r>
      <w:r w:rsidR="0009502C" w:rsidRPr="79B7CD01">
        <w:rPr>
          <w:rFonts w:asciiTheme="minorHAnsi" w:hAnsiTheme="minorHAnsi" w:cstheme="minorBidi"/>
          <w:b/>
          <w:bCs/>
        </w:rPr>
        <w:t xml:space="preserve"> </w:t>
      </w:r>
      <w:r w:rsidR="0009502C" w:rsidRPr="79B7CD01">
        <w:rPr>
          <w:rFonts w:asciiTheme="minorHAnsi" w:hAnsiTheme="minorHAnsi" w:cstheme="minorBidi"/>
        </w:rPr>
        <w:t xml:space="preserve">- </w:t>
      </w:r>
      <w:r w:rsidR="006676D8" w:rsidRPr="79B7CD01">
        <w:rPr>
          <w:rFonts w:asciiTheme="minorHAnsi" w:hAnsiTheme="minorHAnsi" w:cstheme="minorBidi"/>
        </w:rPr>
        <w:t xml:space="preserve">Reference information is captured on </w:t>
      </w:r>
      <w:r w:rsidR="002F3BEF" w:rsidRPr="79B7CD01">
        <w:rPr>
          <w:rFonts w:asciiTheme="minorHAnsi" w:hAnsiTheme="minorHAnsi" w:cstheme="minorBidi"/>
          <w:b/>
          <w:bCs/>
        </w:rPr>
        <w:t>Attachment H</w:t>
      </w:r>
      <w:r w:rsidR="002F3BEF" w:rsidRPr="79B7CD01">
        <w:rPr>
          <w:rFonts w:asciiTheme="minorHAnsi" w:hAnsiTheme="minorHAnsi" w:cstheme="minorBidi"/>
        </w:rPr>
        <w:t xml:space="preserve"> </w:t>
      </w:r>
      <w:r w:rsidR="006676D8" w:rsidRPr="79B7CD01">
        <w:rPr>
          <w:rFonts w:asciiTheme="minorHAnsi" w:hAnsiTheme="minorHAnsi" w:cstheme="minorBidi"/>
        </w:rPr>
        <w:t xml:space="preserve">Respondent should complete the reference information portion of the </w:t>
      </w:r>
      <w:r w:rsidR="002F3BEF" w:rsidRPr="79B7CD01">
        <w:rPr>
          <w:rFonts w:asciiTheme="minorHAnsi" w:hAnsiTheme="minorHAnsi" w:cstheme="minorBidi"/>
          <w:b/>
          <w:bCs/>
        </w:rPr>
        <w:t>Attachment H</w:t>
      </w:r>
      <w:r w:rsidR="006676D8" w:rsidRPr="79B7CD01">
        <w:rPr>
          <w:rFonts w:asciiTheme="minorHAnsi" w:hAnsiTheme="minorHAnsi" w:cstheme="minorBidi"/>
        </w:rPr>
        <w:t xml:space="preserve"> which includes the name, address, and telephone number of the client facility and the name, title, and phone/fax numbers of a person who may be contacted for further information if the State elects to do so. The rest of </w:t>
      </w:r>
      <w:r w:rsidR="002F3BEF" w:rsidRPr="79B7CD01">
        <w:rPr>
          <w:rFonts w:asciiTheme="minorHAnsi" w:hAnsiTheme="minorHAnsi" w:cstheme="minorBidi"/>
          <w:b/>
          <w:bCs/>
        </w:rPr>
        <w:t>Attachment H</w:t>
      </w:r>
      <w:r w:rsidR="006676D8" w:rsidRPr="79B7CD01">
        <w:rPr>
          <w:rFonts w:asciiTheme="minorHAnsi" w:hAnsiTheme="minorHAnsi" w:cstheme="minorBidi"/>
        </w:rPr>
        <w:t xml:space="preserve"> should be completed by the reference and </w:t>
      </w:r>
      <w:r w:rsidR="006676D8" w:rsidRPr="79B7CD01">
        <w:rPr>
          <w:rFonts w:asciiTheme="minorHAnsi" w:hAnsiTheme="minorHAnsi" w:cstheme="minorBidi"/>
          <w:b/>
          <w:bCs/>
          <w:u w:val="single"/>
        </w:rPr>
        <w:t xml:space="preserve">emailed DIRECTLY </w:t>
      </w:r>
      <w:r w:rsidR="006676D8" w:rsidRPr="79B7CD01">
        <w:rPr>
          <w:rFonts w:asciiTheme="minorHAnsi" w:hAnsiTheme="minorHAnsi" w:cstheme="minorBidi"/>
        </w:rPr>
        <w:t xml:space="preserve">to the State.   The State should receive </w:t>
      </w:r>
      <w:r w:rsidR="001731B3" w:rsidRPr="79B7CD01">
        <w:rPr>
          <w:rFonts w:asciiTheme="minorHAnsi" w:hAnsiTheme="minorHAnsi" w:cstheme="minorBidi"/>
        </w:rPr>
        <w:t>three (3)</w:t>
      </w:r>
      <w:r w:rsidR="006676D8" w:rsidRPr="79B7CD01">
        <w:rPr>
          <w:rFonts w:asciiTheme="minorHAnsi" w:hAnsiTheme="minorHAnsi" w:cstheme="minorBidi"/>
        </w:rPr>
        <w:t xml:space="preserve"> </w:t>
      </w:r>
      <w:r w:rsidR="002F3BEF" w:rsidRPr="79B7CD01">
        <w:rPr>
          <w:rFonts w:asciiTheme="minorHAnsi" w:hAnsiTheme="minorHAnsi" w:cstheme="minorBidi"/>
          <w:b/>
          <w:bCs/>
        </w:rPr>
        <w:t>Attachment Hs</w:t>
      </w:r>
      <w:r w:rsidR="006676D8" w:rsidRPr="79B7CD01">
        <w:rPr>
          <w:rFonts w:asciiTheme="minorHAnsi" w:hAnsiTheme="minorHAnsi" w:cstheme="minorBidi"/>
          <w:color w:val="FF0000"/>
        </w:rPr>
        <w:t xml:space="preserve"> </w:t>
      </w:r>
      <w:r w:rsidR="006676D8" w:rsidRPr="79B7CD01">
        <w:rPr>
          <w:rFonts w:asciiTheme="minorHAnsi" w:hAnsiTheme="minorHAnsi" w:cstheme="minorBidi"/>
        </w:rPr>
        <w:t>from clients for whom the Respondent has provided products and/or services that are the same or similar to those products and/or services requested in this RFP.</w:t>
      </w:r>
      <w:r w:rsidR="003B7A2F" w:rsidRPr="79B7CD01">
        <w:rPr>
          <w:rFonts w:asciiTheme="minorHAnsi" w:hAnsiTheme="minorHAnsi" w:cstheme="minorBidi"/>
        </w:rPr>
        <w:t xml:space="preserve"> </w:t>
      </w:r>
      <w:r w:rsidR="002F3BEF" w:rsidRPr="79B7CD01">
        <w:rPr>
          <w:rFonts w:asciiTheme="minorHAnsi" w:hAnsiTheme="minorHAnsi" w:cstheme="minorBidi"/>
          <w:b/>
          <w:bCs/>
        </w:rPr>
        <w:t>Attachment H</w:t>
      </w:r>
      <w:r w:rsidR="003B7A2F" w:rsidRPr="79B7CD01">
        <w:rPr>
          <w:rFonts w:asciiTheme="minorHAnsi" w:hAnsiTheme="minorHAnsi" w:cstheme="minorBidi"/>
          <w:color w:val="FF0000"/>
        </w:rPr>
        <w:t xml:space="preserve"> </w:t>
      </w:r>
      <w:r w:rsidR="003B7A2F" w:rsidRPr="79B7CD01">
        <w:rPr>
          <w:rFonts w:asciiTheme="minorHAnsi" w:hAnsiTheme="minorHAnsi" w:cstheme="minorBidi"/>
        </w:rPr>
        <w:t xml:space="preserve">should be submitted to </w:t>
      </w:r>
      <w:hyperlink r:id="rId11">
        <w:r w:rsidR="008F4E85" w:rsidRPr="79B7CD01">
          <w:rPr>
            <w:rStyle w:val="Hyperlink"/>
            <w:rFonts w:asciiTheme="minorHAnsi" w:hAnsiTheme="minorHAnsi" w:cstheme="minorBidi"/>
          </w:rPr>
          <w:t>idoareferences@idoa.in.gov</w:t>
        </w:r>
      </w:hyperlink>
      <w:r w:rsidR="008F4E85" w:rsidRPr="79B7CD01">
        <w:rPr>
          <w:rStyle w:val="CommentReference"/>
          <w:rFonts w:asciiTheme="minorHAnsi" w:hAnsiTheme="minorHAnsi" w:cstheme="minorBidi"/>
          <w:sz w:val="24"/>
          <w:szCs w:val="24"/>
        </w:rPr>
        <w:t xml:space="preserve">. </w:t>
      </w:r>
      <w:r w:rsidR="002F3BEF" w:rsidRPr="79B7CD01">
        <w:rPr>
          <w:rFonts w:asciiTheme="minorHAnsi" w:hAnsiTheme="minorHAnsi" w:cstheme="minorBidi"/>
          <w:b/>
          <w:bCs/>
        </w:rPr>
        <w:t>Attachment H</w:t>
      </w:r>
      <w:r w:rsidR="008F4E85" w:rsidRPr="79B7CD01">
        <w:rPr>
          <w:rStyle w:val="CommentReference"/>
          <w:rFonts w:asciiTheme="minorHAnsi" w:hAnsiTheme="minorHAnsi" w:cstheme="minorBidi"/>
          <w:color w:val="FF0000"/>
          <w:sz w:val="24"/>
          <w:szCs w:val="24"/>
        </w:rPr>
        <w:t xml:space="preserve"> </w:t>
      </w:r>
      <w:r w:rsidR="008F4E85" w:rsidRPr="79B7CD01">
        <w:rPr>
          <w:rStyle w:val="CommentReference"/>
          <w:rFonts w:asciiTheme="minorHAnsi" w:hAnsiTheme="minorHAnsi" w:cstheme="minorBidi"/>
          <w:sz w:val="24"/>
          <w:szCs w:val="24"/>
        </w:rPr>
        <w:t>should be submitted</w:t>
      </w:r>
      <w:r w:rsidR="003B7A2F" w:rsidRPr="79B7CD01">
        <w:rPr>
          <w:rFonts w:asciiTheme="minorHAnsi" w:hAnsiTheme="minorHAnsi" w:cstheme="minorBidi"/>
        </w:rPr>
        <w:t xml:space="preserve"> no more than ten (10)</w:t>
      </w:r>
      <w:r w:rsidR="008F4E85" w:rsidRPr="79B7CD01">
        <w:rPr>
          <w:rFonts w:asciiTheme="minorHAnsi" w:hAnsiTheme="minorHAnsi" w:cstheme="minorBidi"/>
        </w:rPr>
        <w:t xml:space="preserve"> business</w:t>
      </w:r>
      <w:r w:rsidR="003B7A2F" w:rsidRPr="79B7CD01">
        <w:rPr>
          <w:rFonts w:asciiTheme="minorHAnsi" w:hAnsiTheme="minorHAnsi" w:cstheme="minorBidi"/>
        </w:rPr>
        <w:t xml:space="preserve"> days after the </w:t>
      </w:r>
      <w:r w:rsidR="00BF4E0C" w:rsidRPr="79B7CD01">
        <w:rPr>
          <w:rFonts w:asciiTheme="minorHAnsi" w:hAnsiTheme="minorHAnsi" w:cstheme="minorBidi"/>
        </w:rPr>
        <w:t>p</w:t>
      </w:r>
      <w:r w:rsidR="003B7A2F" w:rsidRPr="79B7CD01">
        <w:rPr>
          <w:rFonts w:asciiTheme="minorHAnsi" w:hAnsiTheme="minorHAnsi" w:cstheme="minorBidi"/>
        </w:rPr>
        <w:t>roposal</w:t>
      </w:r>
      <w:r w:rsidR="00BF4E0C" w:rsidRPr="79B7CD01">
        <w:rPr>
          <w:rFonts w:asciiTheme="minorHAnsi" w:hAnsiTheme="minorHAnsi" w:cstheme="minorBidi"/>
        </w:rPr>
        <w:t xml:space="preserve"> submission</w:t>
      </w:r>
      <w:r w:rsidR="003B7A2F" w:rsidRPr="79B7CD01">
        <w:rPr>
          <w:rFonts w:asciiTheme="minorHAnsi" w:hAnsiTheme="minorHAnsi" w:cstheme="minorBidi"/>
        </w:rPr>
        <w:t xml:space="preserve"> due date listed in Section 1.24 of the RFP.</w:t>
      </w:r>
      <w:r w:rsidR="006676D8" w:rsidRPr="79B7CD01">
        <w:rPr>
          <w:rFonts w:asciiTheme="minorHAnsi" w:hAnsiTheme="minorHAnsi" w:cstheme="minorBidi"/>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82"/>
        <w:gridCol w:w="4348"/>
      </w:tblGrid>
      <w:tr w:rsidR="004F6B49"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4F6B49"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6356BE1" w:rsidR="0009502C" w:rsidRPr="00A2550B" w:rsidRDefault="00967B35" w:rsidP="0009502C">
            <w:pPr>
              <w:rPr>
                <w:rFonts w:asciiTheme="minorHAnsi" w:hAnsiTheme="minorHAnsi" w:cstheme="minorHAnsi"/>
                <w:szCs w:val="24"/>
              </w:rPr>
            </w:pPr>
            <w:r>
              <w:rPr>
                <w:rFonts w:asciiTheme="minorHAnsi" w:hAnsiTheme="minorHAnsi" w:cstheme="minorHAnsi"/>
                <w:szCs w:val="24"/>
              </w:rPr>
              <w:t>Dept. of Family Social Services Agency</w:t>
            </w:r>
          </w:p>
        </w:tc>
      </w:tr>
      <w:tr w:rsidR="004F6B49"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6C70A10A" w:rsidR="0009502C" w:rsidRPr="00A2550B" w:rsidRDefault="00967B35" w:rsidP="0009502C">
            <w:pPr>
              <w:rPr>
                <w:rFonts w:asciiTheme="minorHAnsi" w:hAnsiTheme="minorHAnsi" w:cstheme="minorHAnsi"/>
                <w:szCs w:val="24"/>
              </w:rPr>
            </w:pPr>
            <w:r>
              <w:rPr>
                <w:rFonts w:asciiTheme="minorHAnsi" w:hAnsiTheme="minorHAnsi" w:cstheme="minorHAnsi"/>
                <w:szCs w:val="24"/>
              </w:rPr>
              <w:t>402 W. Washington St., Room W-392</w:t>
            </w:r>
          </w:p>
        </w:tc>
      </w:tr>
      <w:tr w:rsidR="004F6B49"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027977D1" w:rsidR="0009502C" w:rsidRPr="00A2550B" w:rsidRDefault="00967B35" w:rsidP="0009502C">
            <w:pPr>
              <w:rPr>
                <w:rFonts w:asciiTheme="minorHAnsi" w:hAnsiTheme="minorHAnsi" w:cstheme="minorHAnsi"/>
                <w:szCs w:val="24"/>
              </w:rPr>
            </w:pPr>
            <w:r>
              <w:rPr>
                <w:rFonts w:asciiTheme="minorHAnsi" w:hAnsiTheme="minorHAnsi" w:cstheme="minorHAnsi"/>
                <w:szCs w:val="24"/>
              </w:rPr>
              <w:t>Indianapolis, IN  46204</w:t>
            </w:r>
          </w:p>
        </w:tc>
      </w:tr>
      <w:tr w:rsidR="004F6B49"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058B8BC4" w:rsidR="0009502C" w:rsidRPr="00A2550B" w:rsidRDefault="00D675B5" w:rsidP="0009502C">
            <w:pPr>
              <w:rPr>
                <w:rFonts w:asciiTheme="minorHAnsi" w:hAnsiTheme="minorHAnsi" w:cstheme="minorHAnsi"/>
                <w:szCs w:val="24"/>
              </w:rPr>
            </w:pPr>
            <w:hyperlink r:id="rId12" w:history="1">
              <w:r w:rsidR="00967B35" w:rsidRPr="006B6D45">
                <w:rPr>
                  <w:rStyle w:val="Hyperlink"/>
                  <w:rFonts w:asciiTheme="minorHAnsi" w:hAnsiTheme="minorHAnsi" w:cstheme="minorHAnsi"/>
                  <w:szCs w:val="24"/>
                </w:rPr>
                <w:t>www.in.gov/fssa</w:t>
              </w:r>
            </w:hyperlink>
          </w:p>
        </w:tc>
      </w:tr>
      <w:tr w:rsidR="004F6B49"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6360C574" w:rsidR="0009502C" w:rsidRPr="00A2550B" w:rsidRDefault="000476BC" w:rsidP="0009502C">
            <w:pPr>
              <w:rPr>
                <w:rFonts w:asciiTheme="minorHAnsi" w:hAnsiTheme="minorHAnsi" w:cstheme="minorHAnsi"/>
                <w:szCs w:val="24"/>
              </w:rPr>
            </w:pPr>
            <w:r>
              <w:rPr>
                <w:rFonts w:asciiTheme="minorHAnsi" w:hAnsiTheme="minorHAnsi" w:cstheme="minorHAnsi"/>
                <w:szCs w:val="24"/>
              </w:rPr>
              <w:t>Deb Moffett</w:t>
            </w:r>
          </w:p>
        </w:tc>
      </w:tr>
      <w:tr w:rsidR="004F6B49"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5F3BA93" w:rsidR="008F4E85" w:rsidRPr="00A2550B" w:rsidRDefault="000476BC" w:rsidP="0009502C">
            <w:pPr>
              <w:rPr>
                <w:rFonts w:asciiTheme="minorHAnsi" w:hAnsiTheme="minorHAnsi" w:cstheme="minorHAnsi"/>
                <w:szCs w:val="24"/>
              </w:rPr>
            </w:pPr>
            <w:r>
              <w:rPr>
                <w:rFonts w:asciiTheme="minorHAnsi" w:hAnsiTheme="minorHAnsi" w:cstheme="minorHAnsi"/>
                <w:szCs w:val="24"/>
              </w:rPr>
              <w:t>Retired, FSSA Division of Family Resources</w:t>
            </w:r>
          </w:p>
        </w:tc>
      </w:tr>
      <w:tr w:rsidR="004F6B49"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09FDA554" w:rsidR="0009502C" w:rsidRPr="00A2550B" w:rsidRDefault="00967B35" w:rsidP="0009502C">
            <w:pPr>
              <w:rPr>
                <w:rFonts w:asciiTheme="minorHAnsi" w:hAnsiTheme="minorHAnsi" w:cstheme="minorHAnsi"/>
                <w:szCs w:val="24"/>
              </w:rPr>
            </w:pPr>
            <w:r>
              <w:rPr>
                <w:rFonts w:asciiTheme="minorHAnsi" w:hAnsiTheme="minorHAnsi" w:cstheme="minorHAnsi"/>
                <w:szCs w:val="24"/>
              </w:rPr>
              <w:t>317-</w:t>
            </w:r>
            <w:r w:rsidR="000476BC">
              <w:rPr>
                <w:rFonts w:asciiTheme="minorHAnsi" w:hAnsiTheme="minorHAnsi" w:cstheme="minorHAnsi"/>
                <w:szCs w:val="24"/>
              </w:rPr>
              <w:t>504</w:t>
            </w:r>
            <w:r>
              <w:rPr>
                <w:rFonts w:asciiTheme="minorHAnsi" w:hAnsiTheme="minorHAnsi" w:cstheme="minorHAnsi"/>
                <w:szCs w:val="24"/>
              </w:rPr>
              <w:t>-</w:t>
            </w:r>
            <w:r w:rsidR="000476BC">
              <w:rPr>
                <w:rFonts w:asciiTheme="minorHAnsi" w:hAnsiTheme="minorHAnsi" w:cstheme="minorHAnsi"/>
                <w:szCs w:val="24"/>
              </w:rPr>
              <w:t>6137</w:t>
            </w:r>
          </w:p>
        </w:tc>
      </w:tr>
      <w:tr w:rsidR="004F6B49"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22498634" w:rsidR="0009502C" w:rsidRPr="00A2550B" w:rsidRDefault="0009502C" w:rsidP="0009502C">
            <w:pPr>
              <w:rPr>
                <w:rFonts w:asciiTheme="minorHAnsi" w:hAnsiTheme="minorHAnsi" w:cstheme="minorHAnsi"/>
                <w:szCs w:val="24"/>
              </w:rPr>
            </w:pPr>
          </w:p>
        </w:tc>
      </w:tr>
      <w:tr w:rsidR="004F6B49"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7F1CBF7F" w:rsidR="0009502C" w:rsidRPr="00A2550B" w:rsidRDefault="00D675B5" w:rsidP="0009502C">
            <w:pPr>
              <w:rPr>
                <w:rFonts w:asciiTheme="minorHAnsi" w:hAnsiTheme="minorHAnsi" w:cstheme="minorHAnsi"/>
                <w:szCs w:val="24"/>
              </w:rPr>
            </w:pPr>
            <w:hyperlink r:id="rId13" w:history="1">
              <w:r w:rsidR="000476BC" w:rsidRPr="00D30246">
                <w:rPr>
                  <w:rStyle w:val="Hyperlink"/>
                  <w:rFonts w:asciiTheme="minorHAnsi" w:hAnsiTheme="minorHAnsi" w:cstheme="minorHAnsi"/>
                  <w:szCs w:val="24"/>
                </w:rPr>
                <w:t>debcrosby99@gmail.com</w:t>
              </w:r>
            </w:hyperlink>
          </w:p>
        </w:tc>
      </w:tr>
      <w:tr w:rsidR="004F6B49"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65AF64A6" w:rsidR="0009502C" w:rsidRPr="00A2550B" w:rsidRDefault="00967B35" w:rsidP="0009502C">
            <w:pPr>
              <w:rPr>
                <w:rFonts w:asciiTheme="minorHAnsi" w:hAnsiTheme="minorHAnsi" w:cstheme="minorHAnsi"/>
                <w:szCs w:val="24"/>
              </w:rPr>
            </w:pPr>
            <w:r>
              <w:rPr>
                <w:rFonts w:asciiTheme="minorHAnsi" w:hAnsiTheme="minorHAnsi" w:cstheme="minorHAnsi"/>
                <w:szCs w:val="24"/>
              </w:rPr>
              <w:t>State of Indiana</w:t>
            </w:r>
          </w:p>
        </w:tc>
      </w:tr>
      <w:tr w:rsidR="004F6B49"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4F6B49"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43CD112E" w:rsidR="0009502C" w:rsidRPr="00A2550B" w:rsidRDefault="00967B35" w:rsidP="0009502C">
            <w:pPr>
              <w:rPr>
                <w:rFonts w:asciiTheme="minorHAnsi" w:hAnsiTheme="minorHAnsi" w:cstheme="minorHAnsi"/>
                <w:szCs w:val="24"/>
              </w:rPr>
            </w:pPr>
            <w:r>
              <w:rPr>
                <w:rFonts w:asciiTheme="minorHAnsi" w:hAnsiTheme="minorHAnsi" w:cstheme="minorHAnsi"/>
                <w:szCs w:val="24"/>
              </w:rPr>
              <w:t xml:space="preserve">Department of </w:t>
            </w:r>
            <w:r w:rsidR="004F6B49">
              <w:rPr>
                <w:rFonts w:asciiTheme="minorHAnsi" w:hAnsiTheme="minorHAnsi" w:cstheme="minorHAnsi"/>
                <w:szCs w:val="24"/>
              </w:rPr>
              <w:t>Treasury Alcohol and Tobacco Tax and Trade Bureau</w:t>
            </w:r>
          </w:p>
        </w:tc>
      </w:tr>
      <w:tr w:rsidR="004F6B49"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40E61FC9" w:rsidR="0009502C" w:rsidRPr="00A2550B" w:rsidRDefault="004F6B49" w:rsidP="0009502C">
            <w:pPr>
              <w:rPr>
                <w:rFonts w:asciiTheme="minorHAnsi" w:hAnsiTheme="minorHAnsi" w:cstheme="minorHAnsi"/>
                <w:szCs w:val="24"/>
              </w:rPr>
            </w:pPr>
            <w:r>
              <w:rPr>
                <w:rFonts w:asciiTheme="minorHAnsi" w:hAnsiTheme="minorHAnsi" w:cstheme="minorHAnsi"/>
                <w:szCs w:val="24"/>
              </w:rPr>
              <w:t>550 Main Street, Suite 8002</w:t>
            </w:r>
          </w:p>
        </w:tc>
      </w:tr>
      <w:tr w:rsidR="004F6B49"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1C5637FE" w:rsidR="0009502C" w:rsidRPr="00A2550B" w:rsidRDefault="004F6B49" w:rsidP="0009502C">
            <w:pPr>
              <w:rPr>
                <w:rFonts w:asciiTheme="minorHAnsi" w:hAnsiTheme="minorHAnsi" w:cstheme="minorHAnsi"/>
                <w:szCs w:val="24"/>
              </w:rPr>
            </w:pPr>
            <w:r>
              <w:rPr>
                <w:rFonts w:asciiTheme="minorHAnsi" w:hAnsiTheme="minorHAnsi" w:cstheme="minorHAnsi"/>
                <w:szCs w:val="24"/>
              </w:rPr>
              <w:t>Cincinnati, OH 45202</w:t>
            </w:r>
          </w:p>
        </w:tc>
      </w:tr>
      <w:tr w:rsidR="004F6B49"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460F5FFF" w:rsidR="0009502C" w:rsidRPr="00A2550B" w:rsidRDefault="00D675B5" w:rsidP="0009502C">
            <w:pPr>
              <w:rPr>
                <w:rFonts w:asciiTheme="minorHAnsi" w:hAnsiTheme="minorHAnsi" w:cstheme="minorHAnsi"/>
                <w:szCs w:val="24"/>
              </w:rPr>
            </w:pPr>
            <w:hyperlink r:id="rId14" w:history="1">
              <w:r w:rsidR="004F6B49" w:rsidRPr="007463D2">
                <w:rPr>
                  <w:rStyle w:val="Hyperlink"/>
                  <w:rFonts w:asciiTheme="minorHAnsi" w:hAnsiTheme="minorHAnsi" w:cstheme="minorHAnsi"/>
                  <w:szCs w:val="24"/>
                </w:rPr>
                <w:t>https://www.ttb.gov/</w:t>
              </w:r>
            </w:hyperlink>
          </w:p>
        </w:tc>
      </w:tr>
      <w:tr w:rsidR="004F6B49"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2D77B955" w:rsidR="0009502C" w:rsidRPr="00A2550B" w:rsidRDefault="004F6B49" w:rsidP="0009502C">
            <w:pPr>
              <w:rPr>
                <w:rFonts w:asciiTheme="minorHAnsi" w:hAnsiTheme="minorHAnsi" w:cstheme="minorHAnsi"/>
                <w:szCs w:val="24"/>
              </w:rPr>
            </w:pPr>
            <w:r>
              <w:rPr>
                <w:rFonts w:asciiTheme="minorHAnsi" w:hAnsiTheme="minorHAnsi" w:cstheme="minorHAnsi"/>
                <w:szCs w:val="24"/>
              </w:rPr>
              <w:t>Christopher Smith</w:t>
            </w:r>
          </w:p>
        </w:tc>
      </w:tr>
      <w:tr w:rsidR="004F6B49"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1509F2E2" w14:textId="1846A436" w:rsidR="008F4E85" w:rsidRPr="00A2550B" w:rsidRDefault="004F6B49" w:rsidP="0009502C">
            <w:pPr>
              <w:rPr>
                <w:rFonts w:asciiTheme="minorHAnsi" w:hAnsiTheme="minorHAnsi" w:cstheme="minorHAnsi"/>
                <w:szCs w:val="24"/>
              </w:rPr>
            </w:pPr>
            <w:r>
              <w:rPr>
                <w:rFonts w:asciiTheme="minorHAnsi" w:hAnsiTheme="minorHAnsi" w:cstheme="minorHAnsi"/>
                <w:szCs w:val="24"/>
              </w:rPr>
              <w:t xml:space="preserve">Contracting Officer Representative (COR) </w:t>
            </w:r>
          </w:p>
        </w:tc>
      </w:tr>
      <w:tr w:rsidR="004F6B49"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0D6D2EDA" w:rsidR="0009502C" w:rsidRPr="00A2550B" w:rsidRDefault="004F6B49" w:rsidP="0009502C">
            <w:pPr>
              <w:rPr>
                <w:rFonts w:asciiTheme="minorHAnsi" w:hAnsiTheme="minorHAnsi" w:cstheme="minorHAnsi"/>
                <w:szCs w:val="24"/>
              </w:rPr>
            </w:pPr>
            <w:r>
              <w:rPr>
                <w:rFonts w:asciiTheme="minorHAnsi" w:hAnsiTheme="minorHAnsi" w:cstheme="minorHAnsi"/>
                <w:szCs w:val="24"/>
              </w:rPr>
              <w:t>513</w:t>
            </w:r>
            <w:r w:rsidR="00967B35">
              <w:rPr>
                <w:rFonts w:asciiTheme="minorHAnsi" w:hAnsiTheme="minorHAnsi" w:cstheme="minorHAnsi"/>
                <w:szCs w:val="24"/>
              </w:rPr>
              <w:t>-</w:t>
            </w:r>
            <w:r>
              <w:rPr>
                <w:rFonts w:asciiTheme="minorHAnsi" w:hAnsiTheme="minorHAnsi" w:cstheme="minorHAnsi"/>
                <w:szCs w:val="24"/>
              </w:rPr>
              <w:t>684</w:t>
            </w:r>
            <w:r w:rsidR="00967B35">
              <w:rPr>
                <w:rFonts w:asciiTheme="minorHAnsi" w:hAnsiTheme="minorHAnsi" w:cstheme="minorHAnsi"/>
                <w:szCs w:val="24"/>
              </w:rPr>
              <w:t>-</w:t>
            </w:r>
            <w:r>
              <w:rPr>
                <w:rFonts w:asciiTheme="minorHAnsi" w:hAnsiTheme="minorHAnsi" w:cstheme="minorHAnsi"/>
                <w:szCs w:val="24"/>
              </w:rPr>
              <w:t>6068</w:t>
            </w:r>
          </w:p>
        </w:tc>
      </w:tr>
      <w:tr w:rsidR="004F6B49"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lastRenderedPageBreak/>
              <w:t>Company Fax Number</w:t>
            </w:r>
          </w:p>
        </w:tc>
        <w:tc>
          <w:tcPr>
            <w:tcW w:w="4428" w:type="dxa"/>
            <w:shd w:val="clear" w:color="auto" w:fill="FFFF99"/>
          </w:tcPr>
          <w:p w14:paraId="6E786E3F" w14:textId="691806AC" w:rsidR="0009502C" w:rsidRPr="00A2550B" w:rsidRDefault="00967B35" w:rsidP="0009502C">
            <w:pPr>
              <w:rPr>
                <w:rFonts w:asciiTheme="minorHAnsi" w:hAnsiTheme="minorHAnsi" w:cstheme="minorHAnsi"/>
                <w:szCs w:val="24"/>
              </w:rPr>
            </w:pPr>
            <w:r>
              <w:rPr>
                <w:rFonts w:asciiTheme="minorHAnsi" w:hAnsiTheme="minorHAnsi" w:cstheme="minorHAnsi"/>
                <w:szCs w:val="24"/>
              </w:rPr>
              <w:t>N/A</w:t>
            </w:r>
          </w:p>
        </w:tc>
      </w:tr>
      <w:tr w:rsidR="004F6B49"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D946EEF" w:rsidR="0009502C" w:rsidRPr="00A2550B" w:rsidRDefault="00D675B5" w:rsidP="0009502C">
            <w:pPr>
              <w:rPr>
                <w:rFonts w:asciiTheme="minorHAnsi" w:hAnsiTheme="minorHAnsi" w:cstheme="minorHAnsi"/>
                <w:szCs w:val="24"/>
              </w:rPr>
            </w:pPr>
            <w:hyperlink r:id="rId15" w:history="1">
              <w:r w:rsidR="004F6B49" w:rsidRPr="00D30246">
                <w:rPr>
                  <w:rStyle w:val="Hyperlink"/>
                  <w:rFonts w:asciiTheme="minorHAnsi" w:hAnsiTheme="minorHAnsi" w:cstheme="minorHAnsi"/>
                  <w:szCs w:val="24"/>
                </w:rPr>
                <w:t>Christopher.Smith@ttb.gov</w:t>
              </w:r>
            </w:hyperlink>
          </w:p>
        </w:tc>
      </w:tr>
      <w:tr w:rsidR="004F6B49"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6AA06360" w:rsidR="0009502C" w:rsidRPr="00A2550B" w:rsidRDefault="004F6B49" w:rsidP="0009502C">
            <w:pPr>
              <w:rPr>
                <w:rFonts w:asciiTheme="minorHAnsi" w:hAnsiTheme="minorHAnsi" w:cstheme="minorHAnsi"/>
                <w:szCs w:val="24"/>
              </w:rPr>
            </w:pPr>
            <w:r>
              <w:rPr>
                <w:rFonts w:asciiTheme="minorHAnsi" w:hAnsiTheme="minorHAnsi" w:cstheme="minorHAnsi"/>
                <w:szCs w:val="24"/>
              </w:rPr>
              <w:t>Federal Government</w:t>
            </w:r>
          </w:p>
        </w:tc>
      </w:tr>
      <w:tr w:rsidR="004F6B49"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4F6B49"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0F310895" w:rsidR="0009502C" w:rsidRPr="00A2550B" w:rsidRDefault="00641DD5" w:rsidP="0009502C">
            <w:pPr>
              <w:rPr>
                <w:rFonts w:asciiTheme="minorHAnsi" w:hAnsiTheme="minorHAnsi" w:cstheme="minorHAnsi"/>
                <w:szCs w:val="24"/>
              </w:rPr>
            </w:pPr>
            <w:r>
              <w:rPr>
                <w:rFonts w:asciiTheme="minorHAnsi" w:hAnsiTheme="minorHAnsi" w:cstheme="minorHAnsi"/>
                <w:szCs w:val="24"/>
              </w:rPr>
              <w:t>Resultant</w:t>
            </w:r>
          </w:p>
        </w:tc>
      </w:tr>
      <w:tr w:rsidR="004F6B49"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30EFA486" w:rsidR="0009502C" w:rsidRPr="00A2550B" w:rsidRDefault="00641DD5" w:rsidP="0009502C">
            <w:pPr>
              <w:rPr>
                <w:rFonts w:asciiTheme="minorHAnsi" w:hAnsiTheme="minorHAnsi" w:cstheme="minorHAnsi"/>
                <w:szCs w:val="24"/>
              </w:rPr>
            </w:pPr>
            <w:r>
              <w:rPr>
                <w:rFonts w:asciiTheme="minorHAnsi" w:hAnsiTheme="minorHAnsi" w:cstheme="minorHAnsi"/>
                <w:szCs w:val="24"/>
              </w:rPr>
              <w:t>111 Monument Circle, Suite 202</w:t>
            </w:r>
          </w:p>
        </w:tc>
      </w:tr>
      <w:tr w:rsidR="004F6B49"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5CEED5FB" w:rsidR="0009502C" w:rsidRPr="00A2550B" w:rsidRDefault="00641DD5" w:rsidP="0009502C">
            <w:pPr>
              <w:rPr>
                <w:rFonts w:asciiTheme="minorHAnsi" w:hAnsiTheme="minorHAnsi" w:cstheme="minorHAnsi"/>
                <w:szCs w:val="24"/>
              </w:rPr>
            </w:pPr>
            <w:r>
              <w:rPr>
                <w:rFonts w:asciiTheme="minorHAnsi" w:hAnsiTheme="minorHAnsi" w:cstheme="minorHAnsi"/>
                <w:szCs w:val="24"/>
              </w:rPr>
              <w:t>Indianapolis, IN  46204</w:t>
            </w:r>
          </w:p>
        </w:tc>
      </w:tr>
      <w:tr w:rsidR="004F6B49"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187B5D0" w:rsidR="0009502C" w:rsidRPr="00A2550B" w:rsidRDefault="00D675B5" w:rsidP="0009502C">
            <w:pPr>
              <w:rPr>
                <w:rFonts w:asciiTheme="minorHAnsi" w:hAnsiTheme="minorHAnsi" w:cstheme="minorHAnsi"/>
                <w:szCs w:val="24"/>
              </w:rPr>
            </w:pPr>
            <w:hyperlink r:id="rId16" w:history="1">
              <w:r w:rsidR="00641DD5" w:rsidRPr="006B6D45">
                <w:rPr>
                  <w:rStyle w:val="Hyperlink"/>
                  <w:rFonts w:asciiTheme="minorHAnsi" w:hAnsiTheme="minorHAnsi" w:cstheme="minorHAnsi"/>
                  <w:szCs w:val="24"/>
                </w:rPr>
                <w:t>www.resultant.com</w:t>
              </w:r>
            </w:hyperlink>
          </w:p>
        </w:tc>
      </w:tr>
      <w:tr w:rsidR="004F6B49"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39E4589D" w:rsidR="0009502C" w:rsidRPr="00A2550B" w:rsidRDefault="00641DD5" w:rsidP="0009502C">
            <w:pPr>
              <w:rPr>
                <w:rFonts w:asciiTheme="minorHAnsi" w:hAnsiTheme="minorHAnsi" w:cstheme="minorHAnsi"/>
                <w:szCs w:val="24"/>
              </w:rPr>
            </w:pPr>
            <w:r>
              <w:rPr>
                <w:rFonts w:asciiTheme="minorHAnsi" w:hAnsiTheme="minorHAnsi" w:cstheme="minorHAnsi"/>
                <w:szCs w:val="24"/>
              </w:rPr>
              <w:t>Dave Work</w:t>
            </w:r>
          </w:p>
        </w:tc>
      </w:tr>
      <w:tr w:rsidR="004F6B49"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50E0EF04" w:rsidR="008F4E85" w:rsidRPr="00A2550B" w:rsidRDefault="00641DD5" w:rsidP="0009502C">
            <w:pPr>
              <w:rPr>
                <w:rFonts w:asciiTheme="minorHAnsi" w:hAnsiTheme="minorHAnsi" w:cstheme="minorHAnsi"/>
                <w:szCs w:val="24"/>
              </w:rPr>
            </w:pPr>
            <w:r>
              <w:rPr>
                <w:rFonts w:asciiTheme="minorHAnsi" w:hAnsiTheme="minorHAnsi" w:cstheme="minorHAnsi"/>
                <w:szCs w:val="24"/>
              </w:rPr>
              <w:t>Sr. Manager-Professional Services</w:t>
            </w:r>
          </w:p>
        </w:tc>
      </w:tr>
      <w:tr w:rsidR="004F6B49"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1C4F878D" w:rsidR="0009502C" w:rsidRPr="00A2550B" w:rsidRDefault="00641DD5" w:rsidP="0009502C">
            <w:pPr>
              <w:rPr>
                <w:rFonts w:asciiTheme="minorHAnsi" w:hAnsiTheme="minorHAnsi" w:cstheme="minorHAnsi"/>
                <w:szCs w:val="24"/>
              </w:rPr>
            </w:pPr>
            <w:r>
              <w:rPr>
                <w:rFonts w:asciiTheme="minorHAnsi" w:hAnsiTheme="minorHAnsi" w:cstheme="minorHAnsi"/>
                <w:szCs w:val="24"/>
              </w:rPr>
              <w:t>317-452-1700</w:t>
            </w:r>
          </w:p>
        </w:tc>
      </w:tr>
      <w:tr w:rsidR="004F6B49"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282DBCA0" w:rsidR="0009502C" w:rsidRPr="00A2550B" w:rsidRDefault="00641DD5" w:rsidP="0009502C">
            <w:pPr>
              <w:rPr>
                <w:rFonts w:asciiTheme="minorHAnsi" w:hAnsiTheme="minorHAnsi" w:cstheme="minorHAnsi"/>
                <w:szCs w:val="24"/>
              </w:rPr>
            </w:pPr>
            <w:r>
              <w:rPr>
                <w:rFonts w:asciiTheme="minorHAnsi" w:hAnsiTheme="minorHAnsi" w:cstheme="minorHAnsi"/>
                <w:szCs w:val="24"/>
              </w:rPr>
              <w:t>N/A</w:t>
            </w:r>
          </w:p>
        </w:tc>
      </w:tr>
      <w:tr w:rsidR="004F6B49"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401B3377" w:rsidR="0009502C" w:rsidRPr="00A2550B" w:rsidRDefault="00D675B5" w:rsidP="0009502C">
            <w:pPr>
              <w:rPr>
                <w:rFonts w:asciiTheme="minorHAnsi" w:hAnsiTheme="minorHAnsi" w:cstheme="minorHAnsi"/>
                <w:szCs w:val="24"/>
              </w:rPr>
            </w:pPr>
            <w:hyperlink r:id="rId17" w:history="1">
              <w:r w:rsidR="00641DD5" w:rsidRPr="006B6D45">
                <w:rPr>
                  <w:rStyle w:val="Hyperlink"/>
                  <w:rFonts w:asciiTheme="minorHAnsi" w:hAnsiTheme="minorHAnsi" w:cstheme="minorHAnsi"/>
                  <w:szCs w:val="24"/>
                </w:rPr>
                <w:t>dwork@resultant.com</w:t>
              </w:r>
            </w:hyperlink>
          </w:p>
        </w:tc>
      </w:tr>
      <w:tr w:rsidR="004F6B49"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41E87497" w:rsidR="0009502C" w:rsidRPr="00A2550B" w:rsidRDefault="00641DD5" w:rsidP="0009502C">
            <w:pPr>
              <w:rPr>
                <w:rFonts w:asciiTheme="minorHAnsi" w:hAnsiTheme="minorHAnsi" w:cstheme="minorHAnsi"/>
                <w:szCs w:val="24"/>
              </w:rPr>
            </w:pPr>
            <w:r>
              <w:rPr>
                <w:rFonts w:asciiTheme="minorHAnsi" w:hAnsiTheme="minorHAnsi" w:cstheme="minorHAnsi"/>
                <w:szCs w:val="24"/>
              </w:rPr>
              <w:t>Data/Technology Solutions</w:t>
            </w:r>
          </w:p>
        </w:tc>
      </w:tr>
    </w:tbl>
    <w:p w14:paraId="7EE2343C" w14:textId="77777777" w:rsidR="0000708C" w:rsidRPr="00A2550B" w:rsidRDefault="0000708C" w:rsidP="0000708C">
      <w:pPr>
        <w:widowControl/>
        <w:rPr>
          <w:rFonts w:asciiTheme="minorHAnsi" w:hAnsiTheme="minorHAnsi" w:cstheme="minorHAnsi"/>
          <w:szCs w:val="24"/>
        </w:rPr>
      </w:pPr>
    </w:p>
    <w:p w14:paraId="22AB8117" w14:textId="57609CB4" w:rsidR="005A0FC8" w:rsidRPr="005F14D1" w:rsidRDefault="0009502C" w:rsidP="005F14D1">
      <w:pPr>
        <w:pStyle w:val="ListParagraph"/>
        <w:widowControl/>
        <w:numPr>
          <w:ilvl w:val="2"/>
          <w:numId w:val="15"/>
        </w:numPr>
        <w:rPr>
          <w:rFonts w:asciiTheme="minorHAnsi" w:hAnsiTheme="minorHAnsi" w:cstheme="minorHAnsi"/>
          <w:szCs w:val="24"/>
        </w:rPr>
      </w:pPr>
      <w:bookmarkStart w:id="1" w:name="_Hlk76535803"/>
      <w:r w:rsidRPr="005F14D1">
        <w:rPr>
          <w:rFonts w:asciiTheme="minorHAnsi" w:hAnsiTheme="minorHAnsi" w:cstheme="minorHAnsi"/>
          <w:b/>
          <w:szCs w:val="24"/>
        </w:rPr>
        <w:t xml:space="preserve">Registration to do Business </w:t>
      </w:r>
      <w:r w:rsidR="00A35F83" w:rsidRPr="005F14D1">
        <w:rPr>
          <w:rFonts w:asciiTheme="minorHAnsi" w:hAnsiTheme="minorHAnsi" w:cstheme="minorHAnsi"/>
          <w:bCs/>
          <w:szCs w:val="24"/>
        </w:rPr>
        <w:t>–</w:t>
      </w:r>
      <w:r w:rsidRPr="005F14D1">
        <w:rPr>
          <w:rFonts w:asciiTheme="minorHAnsi" w:hAnsiTheme="minorHAnsi" w:cstheme="minorHAnsi"/>
          <w:bCs/>
          <w:szCs w:val="24"/>
        </w:rPr>
        <w:t xml:space="preserve"> </w:t>
      </w:r>
      <w:r w:rsidR="00A35F83" w:rsidRPr="005F14D1">
        <w:rPr>
          <w:rFonts w:asciiTheme="minorHAnsi" w:hAnsiTheme="minorHAnsi" w:cstheme="minorHAnsi"/>
          <w:bCs/>
          <w:szCs w:val="24"/>
        </w:rPr>
        <w:t>Per RFP 2.3.</w:t>
      </w:r>
      <w:r w:rsidR="002F3BEF" w:rsidRPr="005F14D1">
        <w:rPr>
          <w:rFonts w:asciiTheme="minorHAnsi" w:hAnsiTheme="minorHAnsi" w:cstheme="minorHAnsi"/>
          <w:bCs/>
          <w:szCs w:val="24"/>
        </w:rPr>
        <w:t>8</w:t>
      </w:r>
      <w:r w:rsidR="00A35F83" w:rsidRPr="005F14D1">
        <w:rPr>
          <w:rFonts w:asciiTheme="minorHAnsi" w:hAnsiTheme="minorHAnsi" w:cstheme="minorHAnsi"/>
          <w:bCs/>
          <w:szCs w:val="24"/>
        </w:rPr>
        <w:t>,</w:t>
      </w:r>
      <w:r w:rsidR="00A35F83" w:rsidRPr="005F14D1">
        <w:rPr>
          <w:rFonts w:asciiTheme="minorHAnsi" w:hAnsiTheme="minorHAnsi" w:cstheme="minorHAnsi"/>
          <w:b/>
          <w:szCs w:val="24"/>
        </w:rPr>
        <w:t xml:space="preserve"> </w:t>
      </w:r>
      <w:r w:rsidRPr="005F14D1">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5F14D1">
        <w:rPr>
          <w:rFonts w:asciiTheme="minorHAnsi" w:hAnsiTheme="minorHAnsi" w:cstheme="minorHAnsi"/>
          <w:szCs w:val="24"/>
        </w:rPr>
        <w:t xml:space="preserve">Secretary of State </w:t>
      </w:r>
      <w:r w:rsidRPr="005F14D1">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1"/>
    </w:p>
    <w:p w14:paraId="39F71800" w14:textId="77777777" w:rsidR="005F14D1" w:rsidRPr="005F14D1" w:rsidRDefault="005F14D1" w:rsidP="005F14D1">
      <w:pPr>
        <w:pStyle w:val="ListParagraph"/>
        <w:widowControl/>
        <w:rPr>
          <w:rFonts w:asciiTheme="minorHAnsi" w:hAnsiTheme="minorHAnsi" w:cstheme="minorHAnsi"/>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95359A9" w14:textId="4A1FDFA4" w:rsidR="00A944CC" w:rsidRDefault="00A944CC" w:rsidP="0009502C">
            <w:pPr>
              <w:rPr>
                <w:rFonts w:asciiTheme="minorHAnsi" w:hAnsiTheme="minorHAnsi" w:cstheme="minorHAnsi"/>
                <w:szCs w:val="24"/>
              </w:rPr>
            </w:pPr>
            <w:r>
              <w:rPr>
                <w:rFonts w:asciiTheme="minorHAnsi" w:hAnsiTheme="minorHAnsi" w:cstheme="minorHAnsi"/>
                <w:szCs w:val="24"/>
              </w:rPr>
              <w:t xml:space="preserve">Please See Attachment </w:t>
            </w:r>
            <w:r w:rsidR="00C55A87">
              <w:rPr>
                <w:rFonts w:asciiTheme="minorHAnsi" w:hAnsiTheme="minorHAnsi" w:cstheme="minorHAnsi"/>
                <w:szCs w:val="24"/>
              </w:rPr>
              <w:t xml:space="preserve">22-71264 Att </w:t>
            </w:r>
            <w:r>
              <w:rPr>
                <w:rFonts w:asciiTheme="minorHAnsi" w:hAnsiTheme="minorHAnsi" w:cstheme="minorHAnsi"/>
                <w:szCs w:val="24"/>
              </w:rPr>
              <w:t>E-2.3.8</w:t>
            </w:r>
            <w:r w:rsidR="00DC1381">
              <w:rPr>
                <w:rFonts w:asciiTheme="minorHAnsi" w:hAnsiTheme="minorHAnsi" w:cstheme="minorHAnsi"/>
                <w:szCs w:val="24"/>
              </w:rPr>
              <w:t>a</w:t>
            </w:r>
            <w:r>
              <w:rPr>
                <w:rFonts w:asciiTheme="minorHAnsi" w:hAnsiTheme="minorHAnsi" w:cstheme="minorHAnsi"/>
                <w:szCs w:val="24"/>
              </w:rPr>
              <w:t xml:space="preserve"> Secretary of State Certificate of Existence2022</w:t>
            </w:r>
            <w:r w:rsidR="00C55A87">
              <w:rPr>
                <w:rFonts w:asciiTheme="minorHAnsi" w:hAnsiTheme="minorHAnsi" w:cstheme="minorHAnsi"/>
                <w:szCs w:val="24"/>
              </w:rPr>
              <w:t>-0519</w:t>
            </w:r>
          </w:p>
          <w:p w14:paraId="2884138B" w14:textId="3A7C4635" w:rsidR="0009502C" w:rsidRPr="00A2550B" w:rsidRDefault="002E31EB" w:rsidP="0009502C">
            <w:pPr>
              <w:rPr>
                <w:rFonts w:asciiTheme="minorHAnsi" w:hAnsiTheme="minorHAnsi" w:cstheme="minorHAnsi"/>
                <w:szCs w:val="24"/>
              </w:rPr>
            </w:pPr>
            <w:r>
              <w:rPr>
                <w:rFonts w:asciiTheme="minorHAnsi" w:hAnsiTheme="minorHAnsi" w:cstheme="minorHAnsi"/>
                <w:szCs w:val="24"/>
              </w:rPr>
              <w:t xml:space="preserve">Please See Attachment </w:t>
            </w:r>
            <w:r w:rsidR="00C55A87">
              <w:rPr>
                <w:rFonts w:asciiTheme="minorHAnsi" w:hAnsiTheme="minorHAnsi" w:cstheme="minorHAnsi"/>
                <w:szCs w:val="24"/>
              </w:rPr>
              <w:t xml:space="preserve">22-71264 Att </w:t>
            </w:r>
            <w:r>
              <w:rPr>
                <w:rFonts w:asciiTheme="minorHAnsi" w:hAnsiTheme="minorHAnsi" w:cstheme="minorHAnsi"/>
                <w:szCs w:val="24"/>
              </w:rPr>
              <w:t>E-</w:t>
            </w:r>
            <w:r w:rsidR="004B3812">
              <w:rPr>
                <w:rFonts w:asciiTheme="minorHAnsi" w:hAnsiTheme="minorHAnsi" w:cstheme="minorHAnsi"/>
                <w:szCs w:val="24"/>
              </w:rPr>
              <w:t>2.3.8</w:t>
            </w:r>
            <w:r w:rsidR="00DC1381">
              <w:rPr>
                <w:rFonts w:asciiTheme="minorHAnsi" w:hAnsiTheme="minorHAnsi" w:cstheme="minorHAnsi"/>
                <w:szCs w:val="24"/>
              </w:rPr>
              <w:t>b</w:t>
            </w:r>
            <w:r>
              <w:rPr>
                <w:rFonts w:asciiTheme="minorHAnsi" w:hAnsiTheme="minorHAnsi" w:cstheme="minorHAnsi"/>
                <w:szCs w:val="24"/>
              </w:rPr>
              <w:t xml:space="preserve"> </w:t>
            </w:r>
            <w:r w:rsidR="004B3812">
              <w:rPr>
                <w:rFonts w:asciiTheme="minorHAnsi" w:hAnsiTheme="minorHAnsi" w:cstheme="minorHAnsi"/>
                <w:szCs w:val="24"/>
              </w:rPr>
              <w:t xml:space="preserve">State &amp; City </w:t>
            </w:r>
            <w:r>
              <w:rPr>
                <w:rFonts w:asciiTheme="minorHAnsi" w:hAnsiTheme="minorHAnsi" w:cstheme="minorHAnsi"/>
                <w:szCs w:val="24"/>
              </w:rPr>
              <w:t>WBE Certificates</w:t>
            </w: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4F7C5B2" w:rsidR="005A0FC8" w:rsidRPr="005F14D1" w:rsidRDefault="0009502C" w:rsidP="00C76E4B">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p w14:paraId="70680811" w14:textId="77777777" w:rsidR="005F14D1" w:rsidRPr="00757BBC"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4540A380" w14:textId="3EE2D16F" w:rsidR="0009502C" w:rsidRDefault="004B3812" w:rsidP="0009502C">
            <w:pPr>
              <w:rPr>
                <w:rFonts w:asciiTheme="minorHAnsi" w:hAnsiTheme="minorHAnsi" w:cstheme="minorHAnsi"/>
                <w:szCs w:val="24"/>
              </w:rPr>
            </w:pPr>
            <w:r>
              <w:rPr>
                <w:rFonts w:asciiTheme="minorHAnsi" w:hAnsiTheme="minorHAnsi" w:cstheme="minorHAnsi"/>
                <w:szCs w:val="24"/>
              </w:rPr>
              <w:t xml:space="preserve">Please See Attachment </w:t>
            </w:r>
            <w:r w:rsidR="00C55A87">
              <w:rPr>
                <w:rFonts w:asciiTheme="minorHAnsi" w:hAnsiTheme="minorHAnsi" w:cstheme="minorHAnsi"/>
                <w:szCs w:val="24"/>
              </w:rPr>
              <w:t xml:space="preserve">22-71264 Att </w:t>
            </w:r>
            <w:r>
              <w:rPr>
                <w:rFonts w:asciiTheme="minorHAnsi" w:hAnsiTheme="minorHAnsi" w:cstheme="minorHAnsi"/>
                <w:szCs w:val="24"/>
              </w:rPr>
              <w:t>E-2.3.9</w:t>
            </w:r>
            <w:r w:rsidR="00DC1381">
              <w:rPr>
                <w:rFonts w:asciiTheme="minorHAnsi" w:hAnsiTheme="minorHAnsi" w:cstheme="minorHAnsi"/>
                <w:szCs w:val="24"/>
              </w:rPr>
              <w:t>a</w:t>
            </w:r>
            <w:r>
              <w:rPr>
                <w:rFonts w:asciiTheme="minorHAnsi" w:hAnsiTheme="minorHAnsi" w:cstheme="minorHAnsi"/>
                <w:szCs w:val="24"/>
              </w:rPr>
              <w:t xml:space="preserve"> By-Laws</w:t>
            </w:r>
          </w:p>
          <w:p w14:paraId="64842847" w14:textId="6719DFA1" w:rsidR="004B3812" w:rsidRPr="00A2550B" w:rsidRDefault="004B3812" w:rsidP="0009502C">
            <w:pPr>
              <w:rPr>
                <w:rFonts w:asciiTheme="minorHAnsi" w:hAnsiTheme="minorHAnsi" w:cstheme="minorHAnsi"/>
                <w:szCs w:val="24"/>
              </w:rPr>
            </w:pPr>
            <w:r>
              <w:rPr>
                <w:rFonts w:asciiTheme="minorHAnsi" w:hAnsiTheme="minorHAnsi" w:cstheme="minorHAnsi"/>
                <w:szCs w:val="24"/>
              </w:rPr>
              <w:t xml:space="preserve">Please See Attachment </w:t>
            </w:r>
            <w:r w:rsidR="00C55A87">
              <w:rPr>
                <w:rFonts w:asciiTheme="minorHAnsi" w:hAnsiTheme="minorHAnsi" w:cstheme="minorHAnsi"/>
                <w:szCs w:val="24"/>
              </w:rPr>
              <w:t xml:space="preserve">22-71264 Att </w:t>
            </w:r>
            <w:r>
              <w:rPr>
                <w:rFonts w:asciiTheme="minorHAnsi" w:hAnsiTheme="minorHAnsi" w:cstheme="minorHAnsi"/>
                <w:szCs w:val="24"/>
              </w:rPr>
              <w:t>E-2.3.9</w:t>
            </w:r>
            <w:r w:rsidR="00DC1381">
              <w:rPr>
                <w:rFonts w:asciiTheme="minorHAnsi" w:hAnsiTheme="minorHAnsi" w:cstheme="minorHAnsi"/>
                <w:szCs w:val="24"/>
              </w:rPr>
              <w:t>b</w:t>
            </w:r>
            <w:r>
              <w:rPr>
                <w:rFonts w:asciiTheme="minorHAnsi" w:hAnsiTheme="minorHAnsi" w:cstheme="minorHAnsi"/>
                <w:szCs w:val="24"/>
              </w:rPr>
              <w:t xml:space="preserve"> Annual Resolutions </w:t>
            </w:r>
          </w:p>
        </w:tc>
      </w:tr>
    </w:tbl>
    <w:p w14:paraId="5A9F80A6" w14:textId="3CC0523C" w:rsidR="0009502C" w:rsidRDefault="0009502C" w:rsidP="0009502C">
      <w:pPr>
        <w:rPr>
          <w:rFonts w:asciiTheme="minorHAnsi" w:hAnsiTheme="minorHAnsi" w:cstheme="minorHAnsi"/>
          <w:szCs w:val="24"/>
        </w:rPr>
      </w:pPr>
    </w:p>
    <w:p w14:paraId="371F7D9F" w14:textId="7E410ECA" w:rsidR="00516AB3" w:rsidRPr="00516AB3" w:rsidRDefault="00516AB3" w:rsidP="00091153">
      <w:pPr>
        <w:widowControl/>
        <w:numPr>
          <w:ilvl w:val="2"/>
          <w:numId w:val="16"/>
        </w:numPr>
        <w:rPr>
          <w:rFonts w:asciiTheme="minorHAnsi" w:hAnsiTheme="minorHAnsi" w:cstheme="minorHAnsi"/>
          <w:szCs w:val="24"/>
        </w:rPr>
      </w:pPr>
      <w:r w:rsidRPr="00516AB3">
        <w:rPr>
          <w:rFonts w:asciiTheme="minorHAnsi" w:hAnsiTheme="minorHAnsi" w:cstheme="minorHAnsi"/>
          <w:b/>
          <w:bCs/>
          <w:color w:val="000000"/>
          <w:szCs w:val="24"/>
        </w:rPr>
        <w:t>Diversity Subcontractor Agreements</w:t>
      </w:r>
      <w:r>
        <w:rPr>
          <w:rFonts w:asciiTheme="minorHAnsi" w:hAnsiTheme="minorHAnsi" w:cstheme="minorHAnsi"/>
          <w:color w:val="000000"/>
          <w:szCs w:val="24"/>
        </w:rPr>
        <w:t xml:space="preserve"> -</w:t>
      </w:r>
    </w:p>
    <w:p w14:paraId="4A3F76D0" w14:textId="4056D8FA" w:rsidR="00641F69" w:rsidRPr="005F14D1" w:rsidRDefault="00641F69" w:rsidP="00516AB3">
      <w:pPr>
        <w:pStyle w:val="ListParagraph"/>
        <w:widowControl/>
        <w:numPr>
          <w:ilvl w:val="0"/>
          <w:numId w:val="24"/>
        </w:numPr>
        <w:ind w:left="1080"/>
        <w:rPr>
          <w:rFonts w:asciiTheme="minorHAnsi" w:hAnsiTheme="minorHAnsi" w:cstheme="minorHAnsi"/>
          <w:szCs w:val="24"/>
        </w:rPr>
      </w:pPr>
      <w:r w:rsidRPr="00516AB3">
        <w:rPr>
          <w:rFonts w:asciiTheme="minorHAnsi" w:hAnsiTheme="minorHAnsi" w:cstheme="minorHAnsi"/>
          <w:color w:val="000000"/>
          <w:szCs w:val="24"/>
        </w:rPr>
        <w:t xml:space="preserve">Per RFP Section 1.21, Minority &amp; Women’s Business Enterprises (MBE/WBE), and 1.22 Indiana Veteran Owned Small Business Subcontractor (IVOSB), explain process followed to engage with potential MBE, WBE and IVOSB </w:t>
      </w:r>
      <w:r w:rsidRPr="00516AB3">
        <w:rPr>
          <w:rFonts w:asciiTheme="minorHAnsi" w:hAnsiTheme="minorHAnsi" w:cstheme="minorHAnsi"/>
          <w:color w:val="000000"/>
          <w:szCs w:val="24"/>
        </w:rPr>
        <w:lastRenderedPageBreak/>
        <w:t>owned, Indiana certified businesses listed on Division of Supplier Diversity site.  List the businesses invited to discuss the opportunity for potential partnership.</w:t>
      </w:r>
    </w:p>
    <w:p w14:paraId="5ECEBE8B" w14:textId="77777777" w:rsidR="005F14D1" w:rsidRPr="00516AB3" w:rsidRDefault="005F14D1" w:rsidP="005F14D1">
      <w:pPr>
        <w:pStyle w:val="ListParagraph"/>
        <w:widowControl/>
        <w:ind w:left="108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641F69" w:rsidRPr="00A2550B" w14:paraId="1481F80A" w14:textId="77777777" w:rsidTr="00641F69">
        <w:trPr>
          <w:trHeight w:val="278"/>
        </w:trPr>
        <w:tc>
          <w:tcPr>
            <w:tcW w:w="8856" w:type="dxa"/>
            <w:shd w:val="clear" w:color="auto" w:fill="FFFF99"/>
          </w:tcPr>
          <w:p w14:paraId="4C2A7972" w14:textId="568F9931" w:rsidR="00641F69" w:rsidRPr="00A2550B" w:rsidRDefault="00A944CC" w:rsidP="00164F5D">
            <w:pPr>
              <w:rPr>
                <w:rFonts w:asciiTheme="minorHAnsi" w:hAnsiTheme="minorHAnsi" w:cstheme="minorHAnsi"/>
                <w:szCs w:val="24"/>
              </w:rPr>
            </w:pPr>
            <w:bookmarkStart w:id="2" w:name="_Hlk80678618"/>
            <w:r>
              <w:rPr>
                <w:rFonts w:asciiTheme="minorHAnsi" w:hAnsiTheme="minorHAnsi" w:cstheme="minorHAnsi"/>
                <w:szCs w:val="24"/>
              </w:rPr>
              <w:t>PDC has long term ongoing relationships with multiple MBE’s and WBE’s. For this engagement we reached out to partners who have relevant experience for this bid and have partnered with us on previous opportunities (PME and netlogx).</w:t>
            </w:r>
          </w:p>
        </w:tc>
      </w:tr>
      <w:bookmarkEnd w:id="2"/>
    </w:tbl>
    <w:p w14:paraId="2B532E22" w14:textId="1C62C60B" w:rsidR="00641F69" w:rsidRDefault="00641F69" w:rsidP="00641F69">
      <w:pPr>
        <w:widowControl/>
        <w:rPr>
          <w:rFonts w:asciiTheme="minorHAnsi" w:hAnsiTheme="minorHAnsi" w:cstheme="minorHAnsi"/>
          <w:color w:val="000000"/>
          <w:szCs w:val="24"/>
        </w:rPr>
      </w:pPr>
    </w:p>
    <w:p w14:paraId="1F70F40C" w14:textId="512D2CBD" w:rsidR="00641F69" w:rsidRPr="005F14D1" w:rsidRDefault="00641F69" w:rsidP="00516AB3">
      <w:pPr>
        <w:pStyle w:val="ListParagraph"/>
        <w:widowControl/>
        <w:numPr>
          <w:ilvl w:val="0"/>
          <w:numId w:val="24"/>
        </w:numPr>
        <w:ind w:left="1170"/>
        <w:rPr>
          <w:rFonts w:asciiTheme="minorHAnsi" w:hAnsiTheme="minorHAnsi" w:cstheme="minorHAnsi"/>
          <w:szCs w:val="24"/>
        </w:rPr>
      </w:pPr>
      <w:r w:rsidRPr="00516AB3">
        <w:rPr>
          <w:rFonts w:asciiTheme="minorHAnsi" w:hAnsiTheme="minorHAnsi" w:cstheme="minorHAnsi"/>
          <w:color w:val="000000"/>
          <w:szCs w:val="24"/>
        </w:rPr>
        <w:t>If not proposing each MBE, WBE or IVOSB subcontractor partnership, explain the rationale for declining to do so.  Complete this for each category not proposed.</w:t>
      </w:r>
    </w:p>
    <w:p w14:paraId="4D1A3636" w14:textId="77777777" w:rsidR="005F14D1" w:rsidRPr="00516AB3" w:rsidRDefault="005F14D1" w:rsidP="005F14D1">
      <w:pPr>
        <w:pStyle w:val="ListParagraph"/>
        <w:widowControl/>
        <w:ind w:left="117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641F69" w:rsidRPr="00A2550B" w14:paraId="242B8D04" w14:textId="77777777" w:rsidTr="001731B3">
        <w:trPr>
          <w:trHeight w:val="278"/>
        </w:trPr>
        <w:tc>
          <w:tcPr>
            <w:tcW w:w="8630" w:type="dxa"/>
            <w:shd w:val="clear" w:color="auto" w:fill="FFFF99"/>
          </w:tcPr>
          <w:p w14:paraId="3775257A" w14:textId="506BC228" w:rsidR="00641F69" w:rsidRPr="00A2550B" w:rsidRDefault="00A944CC" w:rsidP="00164F5D">
            <w:pPr>
              <w:rPr>
                <w:rFonts w:asciiTheme="minorHAnsi" w:hAnsiTheme="minorHAnsi" w:cstheme="minorHAnsi"/>
                <w:szCs w:val="24"/>
              </w:rPr>
            </w:pPr>
            <w:r>
              <w:rPr>
                <w:rFonts w:asciiTheme="minorHAnsi" w:hAnsiTheme="minorHAnsi" w:cstheme="minorHAnsi"/>
                <w:szCs w:val="24"/>
              </w:rPr>
              <w:t>N/A – see above</w:t>
            </w:r>
            <w:r w:rsidR="00CA0D4F">
              <w:rPr>
                <w:rFonts w:asciiTheme="minorHAnsi" w:hAnsiTheme="minorHAnsi" w:cstheme="minorHAnsi"/>
                <w:szCs w:val="24"/>
              </w:rPr>
              <w:t>, IVOSB is not required for this contract.</w:t>
            </w: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1977F949" w:rsidR="003F442B" w:rsidRPr="00516AB3" w:rsidRDefault="0045070F" w:rsidP="00516AB3">
      <w:pPr>
        <w:pStyle w:val="ListParagraph"/>
        <w:widowControl/>
        <w:numPr>
          <w:ilvl w:val="2"/>
          <w:numId w:val="16"/>
        </w:numPr>
        <w:rPr>
          <w:rFonts w:asciiTheme="minorHAnsi" w:hAnsiTheme="minorHAnsi" w:cstheme="minorHAnsi"/>
          <w:szCs w:val="24"/>
        </w:rPr>
      </w:pPr>
      <w:r w:rsidRPr="00516AB3">
        <w:rPr>
          <w:rFonts w:asciiTheme="minorHAnsi" w:hAnsiTheme="minorHAnsi" w:cstheme="minorHAnsi"/>
          <w:b/>
          <w:szCs w:val="24"/>
        </w:rPr>
        <w:t>General Information</w:t>
      </w:r>
      <w:r w:rsidRPr="00516AB3">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0"/>
        <w:gridCol w:w="4400"/>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549D41C" w:rsidR="00FD5220" w:rsidRPr="00A2550B" w:rsidRDefault="00641DD5" w:rsidP="00FD5220">
            <w:pPr>
              <w:rPr>
                <w:rFonts w:asciiTheme="minorHAnsi" w:hAnsiTheme="minorHAnsi" w:cstheme="minorHAnsi"/>
                <w:szCs w:val="24"/>
              </w:rPr>
            </w:pPr>
            <w:r>
              <w:rPr>
                <w:rFonts w:asciiTheme="minorHAnsi" w:hAnsiTheme="minorHAnsi" w:cstheme="minorHAnsi"/>
                <w:szCs w:val="24"/>
              </w:rPr>
              <w:t>Phoenix Data Corporation</w:t>
            </w: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2941A9D8" w:rsidR="00FD5220" w:rsidRPr="00A2550B" w:rsidRDefault="00641DD5" w:rsidP="00FD5220">
            <w:pPr>
              <w:rPr>
                <w:rFonts w:asciiTheme="minorHAnsi" w:hAnsiTheme="minorHAnsi" w:cstheme="minorHAnsi"/>
                <w:szCs w:val="24"/>
              </w:rPr>
            </w:pPr>
            <w:r>
              <w:rPr>
                <w:rFonts w:asciiTheme="minorHAnsi" w:hAnsiTheme="minorHAnsi" w:cstheme="minorHAnsi"/>
                <w:szCs w:val="24"/>
              </w:rPr>
              <w:t>Carol L. Curran</w:t>
            </w: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265BAB12" w:rsidR="00FD5220" w:rsidRPr="00A2550B" w:rsidRDefault="00641DD5" w:rsidP="00FD5220">
            <w:pPr>
              <w:rPr>
                <w:rFonts w:asciiTheme="minorHAnsi" w:hAnsiTheme="minorHAnsi" w:cstheme="minorHAnsi"/>
                <w:szCs w:val="24"/>
              </w:rPr>
            </w:pPr>
            <w:r>
              <w:rPr>
                <w:rFonts w:asciiTheme="minorHAnsi" w:hAnsiTheme="minorHAnsi" w:cstheme="minorHAnsi"/>
                <w:szCs w:val="24"/>
              </w:rPr>
              <w:t>President/CEP</w:t>
            </w: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3CA7B274" w:rsidR="00FD5220" w:rsidRPr="00A2550B" w:rsidRDefault="00D675B5" w:rsidP="00FD5220">
            <w:pPr>
              <w:rPr>
                <w:rFonts w:asciiTheme="minorHAnsi" w:hAnsiTheme="minorHAnsi" w:cstheme="minorHAnsi"/>
                <w:szCs w:val="24"/>
              </w:rPr>
            </w:pPr>
            <w:hyperlink r:id="rId18" w:history="1">
              <w:r w:rsidR="00641DD5" w:rsidRPr="006B6D45">
                <w:rPr>
                  <w:rStyle w:val="Hyperlink"/>
                  <w:rFonts w:asciiTheme="minorHAnsi" w:hAnsiTheme="minorHAnsi" w:cstheme="minorHAnsi"/>
                  <w:szCs w:val="24"/>
                </w:rPr>
                <w:t>ccurran@phoenixdatacorporation.com</w:t>
              </w:r>
            </w:hyperlink>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FC71978" w:rsidR="00FD5220" w:rsidRPr="00A2550B" w:rsidRDefault="00641DD5" w:rsidP="00FD5220">
            <w:pPr>
              <w:rPr>
                <w:rFonts w:asciiTheme="minorHAnsi" w:hAnsiTheme="minorHAnsi" w:cstheme="minorHAnsi"/>
                <w:szCs w:val="24"/>
              </w:rPr>
            </w:pPr>
            <w:r>
              <w:rPr>
                <w:rFonts w:asciiTheme="minorHAnsi" w:hAnsiTheme="minorHAnsi" w:cstheme="minorHAnsi"/>
                <w:szCs w:val="24"/>
              </w:rPr>
              <w:t>5777 N. Post Road</w:t>
            </w: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268985BD" w:rsidR="00FD5220" w:rsidRPr="00A2550B" w:rsidRDefault="00641DD5" w:rsidP="00FD5220">
            <w:pPr>
              <w:rPr>
                <w:rFonts w:asciiTheme="minorHAnsi" w:hAnsiTheme="minorHAnsi" w:cstheme="minorHAnsi"/>
                <w:szCs w:val="24"/>
              </w:rPr>
            </w:pPr>
            <w:r>
              <w:rPr>
                <w:rFonts w:asciiTheme="minorHAnsi" w:hAnsiTheme="minorHAnsi" w:cstheme="minorHAnsi"/>
                <w:szCs w:val="24"/>
              </w:rPr>
              <w:t>Indianapolis, IN  46216</w:t>
            </w: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08D63955" w:rsidR="00FD5220" w:rsidRPr="00A2550B" w:rsidRDefault="00641DD5" w:rsidP="00FD5220">
            <w:pPr>
              <w:rPr>
                <w:rFonts w:asciiTheme="minorHAnsi" w:hAnsiTheme="minorHAnsi" w:cstheme="minorHAnsi"/>
                <w:szCs w:val="24"/>
              </w:rPr>
            </w:pPr>
            <w:r>
              <w:rPr>
                <w:rFonts w:asciiTheme="minorHAnsi" w:hAnsiTheme="minorHAnsi" w:cstheme="minorHAnsi"/>
                <w:szCs w:val="24"/>
              </w:rPr>
              <w:t>317-354-1187</w:t>
            </w: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6BA06AA1" w:rsidR="00FD5220" w:rsidRPr="00A2550B" w:rsidRDefault="00641DD5" w:rsidP="00FD5220">
            <w:pPr>
              <w:rPr>
                <w:rFonts w:asciiTheme="minorHAnsi" w:hAnsiTheme="minorHAnsi" w:cstheme="minorHAnsi"/>
                <w:szCs w:val="24"/>
              </w:rPr>
            </w:pPr>
            <w:r>
              <w:rPr>
                <w:rFonts w:asciiTheme="minorHAnsi" w:hAnsiTheme="minorHAnsi" w:cstheme="minorHAnsi"/>
                <w:szCs w:val="24"/>
              </w:rPr>
              <w:t>317-354-1369</w:t>
            </w: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3A1A3344" w:rsidR="00FD5220" w:rsidRPr="00A2550B" w:rsidRDefault="00D675B5" w:rsidP="00FD5220">
            <w:pPr>
              <w:rPr>
                <w:rFonts w:asciiTheme="minorHAnsi" w:hAnsiTheme="minorHAnsi" w:cstheme="minorHAnsi"/>
                <w:szCs w:val="24"/>
              </w:rPr>
            </w:pPr>
            <w:hyperlink r:id="rId19" w:history="1">
              <w:r w:rsidR="00641DD5" w:rsidRPr="006B6D45">
                <w:rPr>
                  <w:rStyle w:val="Hyperlink"/>
                  <w:rFonts w:asciiTheme="minorHAnsi" w:hAnsiTheme="minorHAnsi" w:cstheme="minorHAnsi"/>
                  <w:szCs w:val="24"/>
                </w:rPr>
                <w:t>www.phoenixdatacorporation.com</w:t>
              </w:r>
            </w:hyperlink>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2E4B53BB" w:rsidR="00FD5220" w:rsidRPr="00A2550B" w:rsidRDefault="00641DD5" w:rsidP="00FD5220">
            <w:pPr>
              <w:rPr>
                <w:rFonts w:asciiTheme="minorHAnsi" w:hAnsiTheme="minorHAnsi" w:cstheme="minorHAnsi"/>
                <w:szCs w:val="24"/>
              </w:rPr>
            </w:pPr>
            <w:r>
              <w:rPr>
                <w:rFonts w:asciiTheme="minorHAnsi" w:hAnsiTheme="minorHAnsi" w:cstheme="minorHAnsi"/>
                <w:szCs w:val="24"/>
              </w:rPr>
              <w:t>35-2136230</w:t>
            </w: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0C2E52EA" w:rsidR="00FD5220" w:rsidRPr="00A2550B" w:rsidRDefault="006A7859" w:rsidP="00FD5220">
            <w:pPr>
              <w:rPr>
                <w:rFonts w:asciiTheme="minorHAnsi" w:hAnsiTheme="minorHAnsi" w:cstheme="minorHAnsi"/>
                <w:szCs w:val="24"/>
              </w:rPr>
            </w:pPr>
            <w:r>
              <w:rPr>
                <w:rFonts w:asciiTheme="minorHAnsi" w:hAnsiTheme="minorHAnsi" w:cstheme="minorHAnsi"/>
                <w:szCs w:val="24"/>
              </w:rPr>
              <w:t>65</w:t>
            </w: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3DFB633B" w:rsidR="00FD5220" w:rsidRPr="00A2550B" w:rsidRDefault="006A7859" w:rsidP="00FD5220">
            <w:pPr>
              <w:rPr>
                <w:rFonts w:asciiTheme="minorHAnsi" w:hAnsiTheme="minorHAnsi" w:cstheme="minorHAnsi"/>
                <w:szCs w:val="24"/>
              </w:rPr>
            </w:pPr>
            <w:r>
              <w:rPr>
                <w:rFonts w:asciiTheme="minorHAnsi" w:hAnsiTheme="minorHAnsi" w:cstheme="minorHAnsi"/>
                <w:szCs w:val="24"/>
              </w:rPr>
              <w:t>21</w:t>
            </w:r>
            <w:r w:rsidR="00641DD5">
              <w:rPr>
                <w:rFonts w:asciiTheme="minorHAnsi" w:hAnsiTheme="minorHAnsi" w:cstheme="minorHAnsi"/>
                <w:szCs w:val="24"/>
              </w:rPr>
              <w:t>+</w:t>
            </w: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2A69AAAF" w:rsidR="00FD5220" w:rsidRPr="00A2550B" w:rsidRDefault="006A7859" w:rsidP="00FD5220">
            <w:pPr>
              <w:rPr>
                <w:rFonts w:asciiTheme="minorHAnsi" w:hAnsiTheme="minorHAnsi" w:cstheme="minorHAnsi"/>
                <w:szCs w:val="24"/>
              </w:rPr>
            </w:pPr>
            <w:r>
              <w:rPr>
                <w:rFonts w:asciiTheme="minorHAnsi" w:hAnsiTheme="minorHAnsi" w:cstheme="minorHAnsi"/>
                <w:szCs w:val="24"/>
              </w:rPr>
              <w:t>5</w:t>
            </w: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17ACCBD7" w:rsidR="00FD5220" w:rsidRPr="00A2550B" w:rsidRDefault="00641DD5" w:rsidP="00FD5220">
            <w:pPr>
              <w:rPr>
                <w:rFonts w:asciiTheme="minorHAnsi" w:hAnsiTheme="minorHAnsi" w:cstheme="minorHAnsi"/>
                <w:szCs w:val="24"/>
              </w:rPr>
            </w:pPr>
            <w:r>
              <w:rPr>
                <w:rFonts w:asciiTheme="minorHAnsi" w:hAnsiTheme="minorHAnsi" w:cstheme="minorHAnsi"/>
                <w:szCs w:val="24"/>
              </w:rPr>
              <w:t>2001</w:t>
            </w: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29E6F3AC" w:rsidR="00FD5220" w:rsidRPr="00A2550B" w:rsidRDefault="00641DD5" w:rsidP="00FD5220">
            <w:pPr>
              <w:rPr>
                <w:rFonts w:asciiTheme="minorHAnsi" w:hAnsiTheme="minorHAnsi" w:cstheme="minorHAnsi"/>
                <w:szCs w:val="24"/>
              </w:rPr>
            </w:pPr>
            <w:r>
              <w:rPr>
                <w:rFonts w:asciiTheme="minorHAnsi" w:hAnsiTheme="minorHAnsi" w:cstheme="minorHAnsi"/>
                <w:szCs w:val="24"/>
              </w:rPr>
              <w:t>Phoenix Intelligent Information Group</w:t>
            </w: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100A9CC5" w:rsidR="0000708C" w:rsidRPr="005F14D1" w:rsidRDefault="0000708C" w:rsidP="00926C22">
      <w:pPr>
        <w:widowControl/>
        <w:numPr>
          <w:ilvl w:val="1"/>
          <w:numId w:val="21"/>
        </w:numPr>
        <w:rPr>
          <w:rFonts w:asciiTheme="minorHAnsi" w:hAnsiTheme="minorHAnsi" w:cstheme="minorHAnsi"/>
          <w:b/>
        </w:rPr>
      </w:pPr>
      <w:bookmarkStart w:id="3" w:name="_Hlk76536909"/>
      <w:r w:rsidRPr="00251750">
        <w:rPr>
          <w:rFonts w:asciiTheme="minorHAnsi" w:hAnsiTheme="minorHAnsi" w:cstheme="minorHAnsi"/>
        </w:rPr>
        <w:t>Does your Company have a formal disaster recovery plan? Please provide a yes/no response.  If no, please provide an explanation of any alternative solution your company has to offer.  If yes, please note and include as an attachment.</w:t>
      </w:r>
      <w:bookmarkEnd w:id="3"/>
    </w:p>
    <w:p w14:paraId="022CE858" w14:textId="77777777" w:rsidR="005F14D1" w:rsidRPr="00251750" w:rsidRDefault="005F14D1" w:rsidP="005F14D1">
      <w:pPr>
        <w:widowControl/>
        <w:ind w:left="1080"/>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099F4746" w14:textId="77777777" w:rsidR="0000708C" w:rsidRDefault="00AF148D" w:rsidP="00CA327C">
            <w:pPr>
              <w:rPr>
                <w:rFonts w:asciiTheme="minorHAnsi" w:hAnsiTheme="minorHAnsi" w:cstheme="minorHAnsi"/>
              </w:rPr>
            </w:pPr>
            <w:r>
              <w:rPr>
                <w:rFonts w:asciiTheme="minorHAnsi" w:hAnsiTheme="minorHAnsi" w:cstheme="minorHAnsi"/>
              </w:rPr>
              <w:lastRenderedPageBreak/>
              <w:t>Yes, each individual contract site has a formal disaster recovery plan.</w:t>
            </w:r>
          </w:p>
          <w:p w14:paraId="4E3A91C0" w14:textId="08E030CF" w:rsidR="00AF148D" w:rsidRPr="00A2550B" w:rsidRDefault="008C21E8" w:rsidP="00CA327C">
            <w:pPr>
              <w:rPr>
                <w:rFonts w:asciiTheme="minorHAnsi" w:hAnsiTheme="minorHAnsi" w:cstheme="minorHAnsi"/>
              </w:rPr>
            </w:pPr>
            <w:r>
              <w:rPr>
                <w:rFonts w:asciiTheme="minorHAnsi" w:hAnsiTheme="minorHAnsi" w:cstheme="minorHAnsi"/>
              </w:rPr>
              <w:t xml:space="preserve">Please See Attachment </w:t>
            </w:r>
            <w:r w:rsidR="00C55A87">
              <w:rPr>
                <w:rFonts w:asciiTheme="minorHAnsi" w:hAnsiTheme="minorHAnsi" w:cstheme="minorHAnsi"/>
              </w:rPr>
              <w:t>22-71264 Att E-</w:t>
            </w:r>
            <w:r>
              <w:rPr>
                <w:rFonts w:asciiTheme="minorHAnsi" w:hAnsiTheme="minorHAnsi" w:cstheme="minorHAnsi"/>
              </w:rPr>
              <w:t xml:space="preserve">2.3.11 </w:t>
            </w:r>
            <w:r w:rsidR="00BC4066">
              <w:rPr>
                <w:rFonts w:asciiTheme="minorHAnsi" w:hAnsiTheme="minorHAnsi" w:cstheme="minorHAnsi"/>
              </w:rPr>
              <w:t xml:space="preserve">Business Continuity </w:t>
            </w:r>
            <w:r>
              <w:rPr>
                <w:rFonts w:asciiTheme="minorHAnsi" w:hAnsiTheme="minorHAnsi" w:cstheme="minorHAnsi"/>
              </w:rPr>
              <w:t>Plan</w:t>
            </w:r>
            <w:r w:rsidR="00BC4066">
              <w:rPr>
                <w:rFonts w:asciiTheme="minorHAnsi" w:hAnsiTheme="minorHAnsi" w:cstheme="minorHAnsi"/>
              </w:rPr>
              <w:t xml:space="preserve"> DocCenter</w:t>
            </w: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28BEA9AD" w:rsidR="0000708C" w:rsidRPr="005F14D1" w:rsidRDefault="0000708C" w:rsidP="00D10823">
      <w:pPr>
        <w:widowControl/>
        <w:numPr>
          <w:ilvl w:val="1"/>
          <w:numId w:val="21"/>
        </w:numPr>
        <w:rPr>
          <w:rFonts w:asciiTheme="minorHAnsi" w:hAnsiTheme="minorHAnsi" w:cstheme="minorHAnsi"/>
          <w:b/>
        </w:rPr>
      </w:pPr>
      <w:bookmarkStart w:id="4" w:name="_Hlk76536922"/>
      <w:r w:rsidRPr="00251750">
        <w:rPr>
          <w:rFonts w:asciiTheme="minorHAnsi" w:hAnsiTheme="minorHAnsi" w:cstheme="minorHAnsi"/>
        </w:rPr>
        <w:t>What is your company’s technology and process for securing any State information that is maintained within your company?</w:t>
      </w:r>
      <w:bookmarkEnd w:id="4"/>
    </w:p>
    <w:p w14:paraId="358024A5" w14:textId="77777777" w:rsidR="005F14D1" w:rsidRPr="00251750" w:rsidRDefault="005F14D1" w:rsidP="005F14D1">
      <w:pPr>
        <w:widowControl/>
        <w:ind w:left="1080"/>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151E15F8" w:rsidR="0000708C" w:rsidRPr="00C852A5" w:rsidRDefault="00C852A5" w:rsidP="00CA327C">
            <w:pPr>
              <w:rPr>
                <w:rFonts w:asciiTheme="minorHAnsi" w:hAnsiTheme="minorHAnsi" w:cstheme="minorHAnsi"/>
                <w:bCs/>
              </w:rPr>
            </w:pPr>
            <w:r w:rsidRPr="00C852A5">
              <w:rPr>
                <w:rFonts w:asciiTheme="minorHAnsi" w:hAnsiTheme="minorHAnsi" w:cstheme="minorHAnsi"/>
                <w:bCs/>
              </w:rPr>
              <w:t xml:space="preserve">PDC saves </w:t>
            </w:r>
            <w:r>
              <w:rPr>
                <w:rFonts w:asciiTheme="minorHAnsi" w:hAnsiTheme="minorHAnsi" w:cstheme="minorHAnsi"/>
                <w:bCs/>
              </w:rPr>
              <w:t xml:space="preserve">all State information on designated State Systems. All PDC information related to our SOP’s are retained at Lifeline Data Centers in their HIPAA HITRUST, FedRAMP High ready facility and backed up at their Fort Wayne Data Center.  PDC currently complies with all Cybersecurity Maturity Model Certification (CMMC) at Level 3 compliance. </w:t>
            </w:r>
          </w:p>
        </w:tc>
      </w:tr>
    </w:tbl>
    <w:p w14:paraId="6BF74209" w14:textId="77777777" w:rsidR="0000708C" w:rsidRPr="00A2550B" w:rsidRDefault="0000708C" w:rsidP="00FD5220">
      <w:pPr>
        <w:rPr>
          <w:rFonts w:asciiTheme="minorHAnsi" w:hAnsiTheme="minorHAnsi" w:cstheme="minorHAnsi"/>
          <w:b/>
          <w:szCs w:val="24"/>
        </w:rPr>
      </w:pPr>
    </w:p>
    <w:p w14:paraId="1EA1C3B4" w14:textId="6A192809" w:rsidR="005A0FC8" w:rsidRDefault="0009502C" w:rsidP="00516AB3">
      <w:pPr>
        <w:pStyle w:val="ListParagraph"/>
        <w:widowControl/>
        <w:numPr>
          <w:ilvl w:val="2"/>
          <w:numId w:val="16"/>
        </w:numPr>
        <w:jc w:val="both"/>
        <w:rPr>
          <w:rFonts w:asciiTheme="minorHAnsi" w:hAnsiTheme="minorHAnsi" w:cstheme="minorHAnsi"/>
          <w:szCs w:val="24"/>
        </w:rPr>
      </w:pPr>
      <w:r w:rsidRPr="00516AB3">
        <w:rPr>
          <w:rFonts w:asciiTheme="minorHAnsi" w:hAnsiTheme="minorHAnsi" w:cstheme="minorHAnsi"/>
          <w:b/>
          <w:szCs w:val="24"/>
        </w:rPr>
        <w:t xml:space="preserve">Experience Serving State Governments - </w:t>
      </w:r>
      <w:r w:rsidRPr="00516AB3">
        <w:rPr>
          <w:rFonts w:asciiTheme="minorHAnsi" w:hAnsiTheme="minorHAnsi" w:cstheme="minorHAnsi"/>
          <w:szCs w:val="24"/>
        </w:rPr>
        <w:t>Please provide a brief description of your company’s experience in serving state governments and/or quasi-governmental accounts.</w:t>
      </w:r>
    </w:p>
    <w:p w14:paraId="6221D0B0" w14:textId="77777777" w:rsidR="005F14D1" w:rsidRPr="00516AB3" w:rsidRDefault="005F14D1" w:rsidP="005F14D1">
      <w:pPr>
        <w:pStyle w:val="ListParagraph"/>
        <w:widowControl/>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015CAF7E" w:rsidR="0009502C" w:rsidRPr="00A2550B" w:rsidRDefault="00297AA9" w:rsidP="0009502C">
            <w:pPr>
              <w:rPr>
                <w:rFonts w:asciiTheme="minorHAnsi" w:hAnsiTheme="minorHAnsi" w:cstheme="minorHAnsi"/>
                <w:szCs w:val="24"/>
              </w:rPr>
            </w:pPr>
            <w:r>
              <w:rPr>
                <w:rFonts w:asciiTheme="minorHAnsi" w:hAnsiTheme="minorHAnsi" w:cstheme="minorHAnsi"/>
                <w:szCs w:val="24"/>
              </w:rPr>
              <w:t xml:space="preserve">PDC has served the State of Indiana FSSA since 2006 to current on this specific contract for Document Center Services.  Additionally, PDC has previously served the Indiana Department of Revenue, Indiana Department of Education, Indiana Department of Workforce Development and Indiana </w:t>
            </w:r>
            <w:r w:rsidR="00934D00">
              <w:rPr>
                <w:rFonts w:asciiTheme="minorHAnsi" w:hAnsiTheme="minorHAnsi" w:cstheme="minorHAnsi"/>
                <w:szCs w:val="24"/>
              </w:rPr>
              <w:t xml:space="preserve">Department of </w:t>
            </w:r>
            <w:r>
              <w:rPr>
                <w:rFonts w:asciiTheme="minorHAnsi" w:hAnsiTheme="minorHAnsi" w:cstheme="minorHAnsi"/>
                <w:szCs w:val="24"/>
              </w:rPr>
              <w:t xml:space="preserve">Child Services. Currently </w:t>
            </w:r>
            <w:r w:rsidR="00934D00">
              <w:rPr>
                <w:rFonts w:asciiTheme="minorHAnsi" w:hAnsiTheme="minorHAnsi" w:cstheme="minorHAnsi"/>
                <w:szCs w:val="24"/>
              </w:rPr>
              <w:t xml:space="preserve">also has </w:t>
            </w:r>
            <w:r>
              <w:rPr>
                <w:rFonts w:asciiTheme="minorHAnsi" w:hAnsiTheme="minorHAnsi" w:cstheme="minorHAnsi"/>
                <w:szCs w:val="24"/>
              </w:rPr>
              <w:t xml:space="preserve"> </w:t>
            </w:r>
            <w:r w:rsidR="00934D00" w:rsidRPr="00934D00">
              <w:rPr>
                <w:rFonts w:asciiTheme="minorHAnsi" w:hAnsiTheme="minorHAnsi" w:cstheme="minorHAnsi"/>
                <w:szCs w:val="24"/>
              </w:rPr>
              <w:t>active State Government contracts in Connecticut, Indiana, New Jersey and New York</w:t>
            </w:r>
            <w:r w:rsidR="00934D00">
              <w:rPr>
                <w:rFonts w:asciiTheme="minorHAnsi" w:hAnsiTheme="minorHAnsi" w:cstheme="minorHAnsi"/>
                <w:szCs w:val="24"/>
              </w:rPr>
              <w:t xml:space="preserve"> providing help desk/call center services for early intervention services.  </w:t>
            </w:r>
          </w:p>
        </w:tc>
      </w:tr>
    </w:tbl>
    <w:p w14:paraId="6249B76D" w14:textId="77777777" w:rsidR="0009502C" w:rsidRPr="00A2550B" w:rsidRDefault="0009502C" w:rsidP="0009502C">
      <w:pPr>
        <w:rPr>
          <w:rFonts w:asciiTheme="minorHAnsi" w:hAnsiTheme="minorHAnsi" w:cstheme="minorHAnsi"/>
          <w:szCs w:val="24"/>
        </w:rPr>
      </w:pPr>
    </w:p>
    <w:p w14:paraId="6DA43A37" w14:textId="28E6EDFC" w:rsidR="0045070F" w:rsidRDefault="0009502C" w:rsidP="00516AB3">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p w14:paraId="3E44A275" w14:textId="77777777" w:rsidR="005F14D1" w:rsidRPr="000770AE"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64B995F1" w14:textId="2701350E" w:rsidR="004217C4" w:rsidRDefault="009D3555" w:rsidP="00260725">
            <w:pPr>
              <w:rPr>
                <w:rFonts w:asciiTheme="minorHAnsi" w:hAnsiTheme="minorHAnsi" w:cstheme="minorHAnsi"/>
                <w:szCs w:val="24"/>
              </w:rPr>
            </w:pPr>
            <w:r w:rsidRPr="009D3555">
              <w:rPr>
                <w:rFonts w:asciiTheme="minorHAnsi" w:hAnsiTheme="minorHAnsi" w:cstheme="minorHAnsi"/>
                <w:szCs w:val="24"/>
              </w:rPr>
              <w:t xml:space="preserve">PDC provided services for the Federal Alcohol and Tobacco Tax and Trade Bureau (TTB) within the Department of the US Treasury until January 2022. This work is performed onsite at the TTB offices located in Cincinnati, Ohio. PDC performed administrative and support services including records management, data entry services, mailroom services, indexing, clerical services, customer support, reception services, scanning, processing operational reports, processing tax documents, and performing file maintenance. Tasks were completed according to the established standards of performance as outlined by a Quality Assurance Surveillance Plan (QASP). PDC developed and implemented a new data capture solution for all original paper applications and amendments received by mail or fax into their Permits Online (PONL) system. PDC successfully converted and indexed their historical file room of 6M documents into electronic images in the TTB electronic records management system. This contract included the receipt and distribution of documentation and all the supporting office efforts necessary for TTB employees to work these case file with their clients. PDC served in both prime and subcontractor positions on this contract </w:t>
            </w:r>
            <w:r w:rsidRPr="009D3555">
              <w:rPr>
                <w:rFonts w:asciiTheme="minorHAnsi" w:hAnsiTheme="minorHAnsi" w:cstheme="minorHAnsi"/>
                <w:szCs w:val="24"/>
              </w:rPr>
              <w:lastRenderedPageBreak/>
              <w:t>since 2012.</w:t>
            </w:r>
          </w:p>
          <w:p w14:paraId="745D16DA" w14:textId="77777777" w:rsidR="009D3555" w:rsidRDefault="009D3555" w:rsidP="00260725">
            <w:pPr>
              <w:rPr>
                <w:rFonts w:asciiTheme="minorHAnsi" w:hAnsiTheme="minorHAnsi" w:cstheme="minorHAnsi"/>
                <w:szCs w:val="24"/>
              </w:rPr>
            </w:pPr>
          </w:p>
          <w:p w14:paraId="3DA0A956" w14:textId="32428EF3" w:rsidR="009D3555" w:rsidRDefault="009D3555" w:rsidP="00260725">
            <w:pPr>
              <w:rPr>
                <w:rFonts w:asciiTheme="minorHAnsi" w:hAnsiTheme="minorHAnsi" w:cstheme="minorHAnsi"/>
                <w:szCs w:val="24"/>
              </w:rPr>
            </w:pPr>
            <w:r w:rsidRPr="009D3555">
              <w:rPr>
                <w:rFonts w:asciiTheme="minorHAnsi" w:hAnsiTheme="minorHAnsi" w:cstheme="minorHAnsi"/>
                <w:szCs w:val="24"/>
              </w:rPr>
              <w:t>PDC currently serves as a major subcontractor to Resultant on a contract with the Internal Revenue Service (IRS) Enterprise Digitalization and Case Management Office (EDCMO). The contract, entitled “Scanning as a Service” is a pilot program to digitize approximately one billion paper files. PDC is responsible for receiving, scanning, performing quality assurance, storing, and returning the paper gift tax returns. PDC performs this contact within its NARA-compliant operations and storage facility in Indianapolis utilizing high performing ibml Fusion 7300 scanners. The systems and their components are all accessed through our HIPAA HITRUST, FedRAMP High ready GovCloud according to role-based user access.  Our system security is based on Virtual Desktop Infrastructure.  VDI Architecture is perfectly designed for HSPD-12/CAC card access. Our VDI includes built-in backup and built-in disaster recovery with fully redundant hardware and dual active sites. It controls the endpoints of each connection onto the network, based on DoD regulations and correctly maintains required evidence tracking. The IRS recently conducted a FISMA Contractor Security Assessment which resulted in zero Cybersecurity findings, the IRS informed us that we were the only current IRS Vendor without a cybersecurity finding.  We did have a few privacy findings that were resolved immediately after the assessment so there were no items listed on a POAM.</w:t>
            </w:r>
          </w:p>
          <w:p w14:paraId="3E72CD87" w14:textId="77777777" w:rsidR="009D3555" w:rsidRDefault="009D3555" w:rsidP="00260725">
            <w:pPr>
              <w:rPr>
                <w:rFonts w:asciiTheme="minorHAnsi" w:hAnsiTheme="minorHAnsi" w:cstheme="minorHAnsi"/>
                <w:szCs w:val="24"/>
              </w:rPr>
            </w:pPr>
          </w:p>
          <w:p w14:paraId="2B37C022" w14:textId="77777777" w:rsidR="009D3555" w:rsidRPr="009D3555" w:rsidRDefault="009D3555" w:rsidP="009D3555">
            <w:pPr>
              <w:rPr>
                <w:rFonts w:asciiTheme="minorHAnsi" w:hAnsiTheme="minorHAnsi" w:cstheme="minorHAnsi"/>
                <w:szCs w:val="24"/>
              </w:rPr>
            </w:pPr>
            <w:r w:rsidRPr="009D3555">
              <w:rPr>
                <w:rFonts w:asciiTheme="minorHAnsi" w:hAnsiTheme="minorHAnsi" w:cstheme="minorHAnsi"/>
                <w:szCs w:val="24"/>
              </w:rPr>
              <w:t xml:space="preserve">PDC currently serves as a major subcontractor to MicroHealth, LLC under a 10-year Department of State (DOS) contract entitled “Protected Health Information Management Systems.” In that role, PDC provides the following services: inspection, indexing, scanning, packing, shipping, and NARA storage of approximately 200,000 original medical records (entailing 3M+ pages), including paper files, radiographic images, photos, recordings, and other artifacts. All electronic records generated by PDC are NARA-compliant searchable (OCR) PDF documents, which are in color and have a resolution of at least 300 DPI. All records are indexed using nine pre-defined fields. Index information is electronically transcribed to an external record identifier system. All digital data is transferred to either CD, digital video disk, or FIPS 140-2 certified hard drives.  Access to each system module is restricted according to user based roles and clearances at the field level up to Controlled Unclassified Information (CUI) security levels. If a user does not have security approval to access a field or window, they do not have visibility to it. Our workstations for our scanning, indexing and data entry operations are dummy terminals with no internal storage, USB ports or external devices or ports. PDC provides experts in security controls and have experience in working with Accrediting Officers in developing ICD 705, ICD 503, DCID 6-3 and CNSSI 1253 compliance. PDC has a deep understanding of security standards and how those standards overlay NIST 800-53 R4. PDC holds a Secret Facility Clearance, and all Facility personnel hold a Secret clearance. </w:t>
            </w:r>
          </w:p>
          <w:p w14:paraId="14D297AB" w14:textId="77777777" w:rsidR="009D3555" w:rsidRPr="009D3555" w:rsidRDefault="009D3555" w:rsidP="009D3555">
            <w:pPr>
              <w:rPr>
                <w:rFonts w:asciiTheme="minorHAnsi" w:hAnsiTheme="minorHAnsi" w:cstheme="minorHAnsi"/>
                <w:szCs w:val="24"/>
              </w:rPr>
            </w:pPr>
          </w:p>
          <w:p w14:paraId="1D3676CD" w14:textId="77777777" w:rsidR="009D3555" w:rsidRDefault="009D3555" w:rsidP="009D3555">
            <w:pPr>
              <w:rPr>
                <w:rFonts w:asciiTheme="minorHAnsi" w:hAnsiTheme="minorHAnsi" w:cstheme="minorHAnsi"/>
                <w:szCs w:val="24"/>
              </w:rPr>
            </w:pPr>
            <w:r w:rsidRPr="009D3555">
              <w:rPr>
                <w:rFonts w:asciiTheme="minorHAnsi" w:hAnsiTheme="minorHAnsi" w:cstheme="minorHAnsi"/>
                <w:szCs w:val="24"/>
              </w:rPr>
              <w:t xml:space="preserve">The DOS work includes the entire Electronic Records Management (ERM) lifecycle including NARA storage of CUI documents, records disposition schedules and </w:t>
            </w:r>
            <w:r w:rsidRPr="009D3555">
              <w:rPr>
                <w:rFonts w:asciiTheme="minorHAnsi" w:hAnsiTheme="minorHAnsi" w:cstheme="minorHAnsi"/>
                <w:szCs w:val="24"/>
              </w:rPr>
              <w:lastRenderedPageBreak/>
              <w:t xml:space="preserve">destruction. We process all kinds of digital media including cds, dvds, x-rays, etc.. We have even received foreign currency that we have to scan and document.  Whatever is received in a box needs to be documented and digitized. We are in the process of switching ERM systems to meet FedRAMP High and DOD standards.  This will integrate Artificial Intelligence (AI) and handwriting capture to increase the speed of processing and minimize the number of staff needed to perform data entry/indexing. We are doing a pilot of the new system over the next two months. Our current system already meets NARA universal ERM requirements.  Our entire facility was built around NARA standards. We will also be integrating the records into an EHR system over the next few years.  </w:t>
            </w:r>
          </w:p>
          <w:p w14:paraId="505A41F2" w14:textId="1A525F1B" w:rsidR="009D3555" w:rsidRPr="00A2550B" w:rsidRDefault="009D3555" w:rsidP="009D3555">
            <w:pPr>
              <w:rPr>
                <w:rFonts w:asciiTheme="minorHAnsi" w:hAnsiTheme="minorHAnsi" w:cstheme="minorHAnsi"/>
                <w:szCs w:val="24"/>
              </w:rPr>
            </w:pPr>
            <w:r w:rsidRPr="009D3555">
              <w:rPr>
                <w:rFonts w:asciiTheme="minorHAnsi" w:hAnsiTheme="minorHAnsi" w:cstheme="minorHAnsi"/>
                <w:szCs w:val="24"/>
              </w:rPr>
              <w:t xml:space="preserve">For more than sixteen years, PDC has operated a successful document center onsite for the State of Indiana, Family Social Services Administration (FSSA) as part of the Indiana Eligibility Modernization Program. PDC manages a mail room and document storage facility for indexing, scanning and data entry operations to process Indiana eligibility applications and supporting documentation. Their team uploads the information into the eligibility system for state case workers to make the final eligibility determinations. PDC receives mail, fax, and electronic documents. PDC operates to service level objectives that require 90% of all documents to be scanned and completely processed on the same business day of receipt and with a classification accuracy of 98%. PDC has held prime contracts with FSSA since 2009 and began the work as a subcontractor in 2006. During its contract, while exceeding all performance expectations, PDC’s services have expanded from one county to all 92 counties in the state of Indiana. This project requires the identification and digitization of 500 document types. Each type is programmed into the system to identify the fields for capture.  When PDC started the project the expectation was that there would be between 10-15 document types.  PDC utilizes OPEX scanners and the Captiva OCR software engine resulting in images of at least 300 Dots Per Image (DPI). All digitized documents are electronically transmitted from Captiva to the FSSA system and go directly into the Eligibility Specialists electronic queues. PDC uses certified Project Management Professionals (PMP) and a System Development Life Cycle (SDLC) approach to successfully manage and meet all our SLA measurements for this multi-phase development and implementation cycle. We progressed through each project management phase, including project planning, analysis/requirements, design, development/testing, implementation, and maintenance/enhancements. </w:t>
            </w:r>
          </w:p>
        </w:tc>
      </w:tr>
    </w:tbl>
    <w:p w14:paraId="7DD37B6F" w14:textId="77777777" w:rsidR="000770AE" w:rsidRPr="00480672" w:rsidRDefault="000770AE" w:rsidP="001731B3">
      <w:pPr>
        <w:widowControl/>
        <w:jc w:val="both"/>
        <w:rPr>
          <w:rFonts w:ascii="Garamond" w:hAnsi="Garamond"/>
          <w:szCs w:val="24"/>
        </w:rPr>
      </w:pPr>
    </w:p>
    <w:sectPr w:rsidR="000770AE" w:rsidRPr="00480672">
      <w:footerReference w:type="default" r:id="rId2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0FEF0D" w14:textId="77777777" w:rsidR="00F374A5" w:rsidRDefault="00F374A5" w:rsidP="00821AC7">
      <w:r>
        <w:separator/>
      </w:r>
    </w:p>
  </w:endnote>
  <w:endnote w:type="continuationSeparator" w:id="0">
    <w:p w14:paraId="5C601CC1" w14:textId="77777777" w:rsidR="00F374A5" w:rsidRDefault="00F374A5" w:rsidP="00821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F9A55" w14:textId="2A187B23" w:rsidR="00821AC7" w:rsidRPr="00821AC7" w:rsidRDefault="00821AC7" w:rsidP="00821AC7">
    <w:pPr>
      <w:pStyle w:val="Footer"/>
      <w:jc w:val="right"/>
      <w:rPr>
        <w:rFonts w:asciiTheme="minorHAnsi" w:hAnsiTheme="minorHAnsi" w:cstheme="minorHAnsi"/>
      </w:rPr>
    </w:pPr>
    <w:r w:rsidRPr="00821AC7">
      <w:rPr>
        <w:rFonts w:asciiTheme="minorHAnsi" w:hAnsiTheme="minorHAnsi" w:cstheme="minorHAnsi"/>
        <w:noProof/>
        <w:color w:val="4472C4" w:themeColor="accent1"/>
      </w:rPr>
      <mc:AlternateContent>
        <mc:Choice Requires="wps">
          <w:drawing>
            <wp:anchor distT="0" distB="0" distL="114300" distR="114300" simplePos="0" relativeHeight="251659264" behindDoc="0" locked="0" layoutInCell="1" allowOverlap="1" wp14:anchorId="0838BEF1" wp14:editId="0401D322">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xmlns:oel="http://schemas.microsoft.com/office/2019/extlst" xmlns:a="http://schemas.openxmlformats.org/drawingml/2006/main">
          <w:pict>
            <v:rect id="Rectangle 452"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spid="_x0000_s1026" filled="f" strokecolor="#747070 [1614]" strokeweight="1.25pt" w14:anchorId="2C43B5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">
              <w10:wrap anchorx="page" anchory="page"/>
            </v:rect>
          </w:pict>
        </mc:Fallback>
      </mc:AlternateContent>
    </w:r>
    <w:r w:rsidRPr="00821AC7">
      <w:rPr>
        <w:rFonts w:asciiTheme="minorHAnsi" w:hAnsiTheme="minorHAnsi" w:cstheme="minorHAnsi"/>
        <w:color w:val="4472C4" w:themeColor="accent1"/>
      </w:rPr>
      <w:t xml:space="preserve"> </w:t>
    </w:r>
    <w:r w:rsidRPr="00821AC7">
      <w:rPr>
        <w:rFonts w:asciiTheme="minorHAnsi" w:eastAsiaTheme="majorEastAsia" w:hAnsiTheme="minorHAnsi" w:cstheme="minorHAnsi"/>
        <w:color w:val="4472C4" w:themeColor="accent1"/>
        <w:sz w:val="22"/>
        <w:szCs w:val="22"/>
      </w:rPr>
      <w:t xml:space="preserve">pg. </w:t>
    </w:r>
    <w:r w:rsidRPr="00821AC7">
      <w:rPr>
        <w:rFonts w:asciiTheme="minorHAnsi" w:eastAsiaTheme="minorEastAsia" w:hAnsiTheme="minorHAnsi" w:cstheme="minorHAnsi"/>
        <w:color w:val="4472C4" w:themeColor="accent1"/>
        <w:sz w:val="22"/>
        <w:szCs w:val="22"/>
      </w:rPr>
      <w:fldChar w:fldCharType="begin"/>
    </w:r>
    <w:r w:rsidRPr="00821AC7">
      <w:rPr>
        <w:rFonts w:asciiTheme="minorHAnsi" w:hAnsiTheme="minorHAnsi" w:cstheme="minorHAnsi"/>
        <w:color w:val="4472C4" w:themeColor="accent1"/>
        <w:sz w:val="22"/>
        <w:szCs w:val="22"/>
      </w:rPr>
      <w:instrText xml:space="preserve"> PAGE    \* MERGEFORMAT </w:instrText>
    </w:r>
    <w:r w:rsidRPr="00821AC7">
      <w:rPr>
        <w:rFonts w:asciiTheme="minorHAnsi" w:eastAsiaTheme="minorEastAsia" w:hAnsiTheme="minorHAnsi" w:cstheme="minorHAnsi"/>
        <w:color w:val="4472C4" w:themeColor="accent1"/>
        <w:sz w:val="22"/>
        <w:szCs w:val="22"/>
      </w:rPr>
      <w:fldChar w:fldCharType="separate"/>
    </w:r>
    <w:r w:rsidRPr="00821AC7">
      <w:rPr>
        <w:rFonts w:asciiTheme="minorHAnsi" w:eastAsiaTheme="majorEastAsia" w:hAnsiTheme="minorHAnsi" w:cstheme="minorHAnsi"/>
        <w:noProof/>
        <w:color w:val="4472C4" w:themeColor="accent1"/>
        <w:sz w:val="22"/>
        <w:szCs w:val="22"/>
      </w:rPr>
      <w:t>2</w:t>
    </w:r>
    <w:r w:rsidRPr="00821AC7">
      <w:rPr>
        <w:rFonts w:asciiTheme="minorHAnsi" w:eastAsiaTheme="majorEastAsia" w:hAnsiTheme="minorHAnsi" w:cstheme="minorHAnsi"/>
        <w:noProof/>
        <w:color w:val="4472C4" w:themeColor="accent1"/>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595B3" w14:textId="77777777" w:rsidR="00F374A5" w:rsidRDefault="00F374A5" w:rsidP="00821AC7">
      <w:r>
        <w:separator/>
      </w:r>
    </w:p>
  </w:footnote>
  <w:footnote w:type="continuationSeparator" w:id="0">
    <w:p w14:paraId="44DB905B" w14:textId="77777777" w:rsidR="00F374A5" w:rsidRDefault="00F374A5" w:rsidP="00821A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C484AA0"/>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8"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9"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62B6370C"/>
    <w:multiLevelType w:val="hybridMultilevel"/>
    <w:tmpl w:val="44607DFC"/>
    <w:lvl w:ilvl="0" w:tplc="BE8CA096">
      <w:start w:val="1"/>
      <w:numFmt w:val="lowerLetter"/>
      <w:lvlText w:val="%1."/>
      <w:lvlJc w:val="left"/>
      <w:pPr>
        <w:ind w:left="1800" w:hanging="360"/>
      </w:pPr>
      <w:rPr>
        <w:rFonts w:hint="default"/>
        <w:b/>
        <w:bCs/>
        <w:color w:val="000000"/>
      </w:r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B090D27"/>
    <w:multiLevelType w:val="multilevel"/>
    <w:tmpl w:val="7888882C"/>
    <w:lvl w:ilvl="0">
      <w:start w:val="2"/>
      <w:numFmt w:val="decimal"/>
      <w:lvlText w:val="%1."/>
      <w:lvlJc w:val="left"/>
      <w:pPr>
        <w:ind w:left="360" w:hanging="360"/>
      </w:pPr>
      <w:rPr>
        <w:rFonts w:hint="default"/>
        <w:b/>
      </w:rPr>
    </w:lvl>
    <w:lvl w:ilvl="1">
      <w:start w:val="3"/>
      <w:numFmt w:val="decimal"/>
      <w:lvlText w:val="%1.%2."/>
      <w:lvlJc w:val="left"/>
      <w:pPr>
        <w:ind w:left="3420" w:hanging="360"/>
      </w:pPr>
      <w:rPr>
        <w:rFonts w:hint="default"/>
        <w:b/>
      </w:rPr>
    </w:lvl>
    <w:lvl w:ilvl="2">
      <w:start w:val="1"/>
      <w:numFmt w:val="decimal"/>
      <w:lvlText w:val="%1.%2.%3."/>
      <w:lvlJc w:val="left"/>
      <w:pPr>
        <w:ind w:left="6840" w:hanging="720"/>
      </w:pPr>
      <w:rPr>
        <w:rFonts w:hint="default"/>
        <w:b/>
      </w:rPr>
    </w:lvl>
    <w:lvl w:ilvl="3">
      <w:start w:val="1"/>
      <w:numFmt w:val="decimal"/>
      <w:lvlText w:val="%1.%2.%3.%4."/>
      <w:lvlJc w:val="left"/>
      <w:pPr>
        <w:ind w:left="9900" w:hanging="720"/>
      </w:pPr>
      <w:rPr>
        <w:rFonts w:hint="default"/>
        <w:b/>
      </w:rPr>
    </w:lvl>
    <w:lvl w:ilvl="4">
      <w:start w:val="1"/>
      <w:numFmt w:val="decimal"/>
      <w:lvlText w:val="%1.%2.%3.%4.%5."/>
      <w:lvlJc w:val="left"/>
      <w:pPr>
        <w:ind w:left="13320" w:hanging="1080"/>
      </w:pPr>
      <w:rPr>
        <w:rFonts w:hint="default"/>
        <w:b/>
      </w:rPr>
    </w:lvl>
    <w:lvl w:ilvl="5">
      <w:start w:val="1"/>
      <w:numFmt w:val="decimal"/>
      <w:lvlText w:val="%1.%2.%3.%4.%5.%6."/>
      <w:lvlJc w:val="left"/>
      <w:pPr>
        <w:ind w:left="16380" w:hanging="1080"/>
      </w:pPr>
      <w:rPr>
        <w:rFonts w:hint="default"/>
        <w:b/>
      </w:rPr>
    </w:lvl>
    <w:lvl w:ilvl="6">
      <w:start w:val="1"/>
      <w:numFmt w:val="decimal"/>
      <w:lvlText w:val="%1.%2.%3.%4.%5.%6.%7."/>
      <w:lvlJc w:val="left"/>
      <w:pPr>
        <w:ind w:left="19800" w:hanging="1440"/>
      </w:pPr>
      <w:rPr>
        <w:rFonts w:hint="default"/>
        <w:b/>
      </w:rPr>
    </w:lvl>
    <w:lvl w:ilvl="7">
      <w:start w:val="1"/>
      <w:numFmt w:val="decimal"/>
      <w:lvlText w:val="%1.%2.%3.%4.%5.%6.%7.%8."/>
      <w:lvlJc w:val="left"/>
      <w:pPr>
        <w:ind w:left="22860" w:hanging="1440"/>
      </w:pPr>
      <w:rPr>
        <w:rFonts w:hint="default"/>
        <w:b/>
      </w:rPr>
    </w:lvl>
    <w:lvl w:ilvl="8">
      <w:start w:val="1"/>
      <w:numFmt w:val="decimal"/>
      <w:lvlText w:val="%1.%2.%3.%4.%5.%6.%7.%8.%9."/>
      <w:lvlJc w:val="left"/>
      <w:pPr>
        <w:ind w:left="26280" w:hanging="1800"/>
      </w:pPr>
      <w:rPr>
        <w:rFonts w:hint="default"/>
        <w:b/>
      </w:rPr>
    </w:lvl>
  </w:abstractNum>
  <w:abstractNum w:abstractNumId="21"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3"/>
  </w:num>
  <w:num w:numId="2">
    <w:abstractNumId w:val="6"/>
  </w:num>
  <w:num w:numId="3">
    <w:abstractNumId w:val="11"/>
  </w:num>
  <w:num w:numId="4">
    <w:abstractNumId w:val="9"/>
  </w:num>
  <w:num w:numId="5">
    <w:abstractNumId w:val="5"/>
  </w:num>
  <w:num w:numId="6">
    <w:abstractNumId w:val="16"/>
  </w:num>
  <w:num w:numId="7">
    <w:abstractNumId w:val="21"/>
  </w:num>
  <w:num w:numId="8">
    <w:abstractNumId w:val="24"/>
  </w:num>
  <w:num w:numId="9">
    <w:abstractNumId w:val="19"/>
  </w:num>
  <w:num w:numId="10">
    <w:abstractNumId w:val="1"/>
  </w:num>
  <w:num w:numId="11">
    <w:abstractNumId w:val="0"/>
  </w:num>
  <w:num w:numId="12">
    <w:abstractNumId w:val="17"/>
  </w:num>
  <w:num w:numId="13">
    <w:abstractNumId w:val="23"/>
  </w:num>
  <w:num w:numId="14">
    <w:abstractNumId w:val="4"/>
  </w:num>
  <w:num w:numId="15">
    <w:abstractNumId w:val="14"/>
  </w:num>
  <w:num w:numId="16">
    <w:abstractNumId w:val="12"/>
  </w:num>
  <w:num w:numId="17">
    <w:abstractNumId w:val="13"/>
  </w:num>
  <w:num w:numId="18">
    <w:abstractNumId w:val="18"/>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 w:numId="24">
    <w:abstractNumId w:val="15"/>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81">
      <o:colormru v:ext="edit" colors="#ff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33A4"/>
    <w:rsid w:val="0000708C"/>
    <w:rsid w:val="000207A2"/>
    <w:rsid w:val="000476BC"/>
    <w:rsid w:val="000770AE"/>
    <w:rsid w:val="000837A5"/>
    <w:rsid w:val="00084F62"/>
    <w:rsid w:val="0009140A"/>
    <w:rsid w:val="00094D95"/>
    <w:rsid w:val="0009502C"/>
    <w:rsid w:val="000A7E85"/>
    <w:rsid w:val="000B4021"/>
    <w:rsid w:val="000C6DD8"/>
    <w:rsid w:val="0011345F"/>
    <w:rsid w:val="001239B5"/>
    <w:rsid w:val="00133B9C"/>
    <w:rsid w:val="001363E8"/>
    <w:rsid w:val="00141B94"/>
    <w:rsid w:val="00142CC5"/>
    <w:rsid w:val="00172609"/>
    <w:rsid w:val="001731B3"/>
    <w:rsid w:val="00174793"/>
    <w:rsid w:val="001A5623"/>
    <w:rsid w:val="001B7DE4"/>
    <w:rsid w:val="001C291E"/>
    <w:rsid w:val="001F7706"/>
    <w:rsid w:val="00203D6A"/>
    <w:rsid w:val="00251750"/>
    <w:rsid w:val="0025534D"/>
    <w:rsid w:val="00260470"/>
    <w:rsid w:val="00260725"/>
    <w:rsid w:val="00264B4D"/>
    <w:rsid w:val="00270673"/>
    <w:rsid w:val="002960D5"/>
    <w:rsid w:val="00297AA9"/>
    <w:rsid w:val="002B0064"/>
    <w:rsid w:val="002B3A36"/>
    <w:rsid w:val="002C5E9A"/>
    <w:rsid w:val="002C5FAB"/>
    <w:rsid w:val="002C7FF5"/>
    <w:rsid w:val="002E31EB"/>
    <w:rsid w:val="002F0EC0"/>
    <w:rsid w:val="002F3BEF"/>
    <w:rsid w:val="00323710"/>
    <w:rsid w:val="00341828"/>
    <w:rsid w:val="003528C0"/>
    <w:rsid w:val="00370866"/>
    <w:rsid w:val="003B01F7"/>
    <w:rsid w:val="003B7A2F"/>
    <w:rsid w:val="003E057A"/>
    <w:rsid w:val="003F442B"/>
    <w:rsid w:val="004009A6"/>
    <w:rsid w:val="00405269"/>
    <w:rsid w:val="0041022B"/>
    <w:rsid w:val="00414C3F"/>
    <w:rsid w:val="004217C4"/>
    <w:rsid w:val="00436E61"/>
    <w:rsid w:val="0045070F"/>
    <w:rsid w:val="00463E52"/>
    <w:rsid w:val="0047440B"/>
    <w:rsid w:val="00475460"/>
    <w:rsid w:val="00480672"/>
    <w:rsid w:val="004B3812"/>
    <w:rsid w:val="004E1A5B"/>
    <w:rsid w:val="004E7F0E"/>
    <w:rsid w:val="004F3F1D"/>
    <w:rsid w:val="004F6B49"/>
    <w:rsid w:val="00516AB3"/>
    <w:rsid w:val="00542998"/>
    <w:rsid w:val="0056091C"/>
    <w:rsid w:val="005A0801"/>
    <w:rsid w:val="005A0FC8"/>
    <w:rsid w:val="005F14D1"/>
    <w:rsid w:val="005F14FB"/>
    <w:rsid w:val="00601A6F"/>
    <w:rsid w:val="00603289"/>
    <w:rsid w:val="00610FE6"/>
    <w:rsid w:val="006122B8"/>
    <w:rsid w:val="00631EE9"/>
    <w:rsid w:val="006405E9"/>
    <w:rsid w:val="00641DD5"/>
    <w:rsid w:val="00641F69"/>
    <w:rsid w:val="006676D8"/>
    <w:rsid w:val="006A7859"/>
    <w:rsid w:val="00714C10"/>
    <w:rsid w:val="007337DE"/>
    <w:rsid w:val="00741B7D"/>
    <w:rsid w:val="00757BBC"/>
    <w:rsid w:val="00766160"/>
    <w:rsid w:val="00786320"/>
    <w:rsid w:val="007967AA"/>
    <w:rsid w:val="007A445A"/>
    <w:rsid w:val="007B2329"/>
    <w:rsid w:val="007C043B"/>
    <w:rsid w:val="007E520E"/>
    <w:rsid w:val="007F1B85"/>
    <w:rsid w:val="008109D5"/>
    <w:rsid w:val="00821AC7"/>
    <w:rsid w:val="008316B9"/>
    <w:rsid w:val="0085066A"/>
    <w:rsid w:val="008631B6"/>
    <w:rsid w:val="00877F50"/>
    <w:rsid w:val="00887F55"/>
    <w:rsid w:val="008C21E8"/>
    <w:rsid w:val="008C428E"/>
    <w:rsid w:val="008E0DCF"/>
    <w:rsid w:val="008F4E85"/>
    <w:rsid w:val="009255C1"/>
    <w:rsid w:val="00934D00"/>
    <w:rsid w:val="00951771"/>
    <w:rsid w:val="00965FF1"/>
    <w:rsid w:val="00967B35"/>
    <w:rsid w:val="009D3555"/>
    <w:rsid w:val="009D550B"/>
    <w:rsid w:val="00A23309"/>
    <w:rsid w:val="00A2550B"/>
    <w:rsid w:val="00A35F83"/>
    <w:rsid w:val="00A75094"/>
    <w:rsid w:val="00A944CC"/>
    <w:rsid w:val="00AB46A9"/>
    <w:rsid w:val="00AC786B"/>
    <w:rsid w:val="00AD3A14"/>
    <w:rsid w:val="00AF148D"/>
    <w:rsid w:val="00AF696A"/>
    <w:rsid w:val="00B31295"/>
    <w:rsid w:val="00B66829"/>
    <w:rsid w:val="00B66D79"/>
    <w:rsid w:val="00B671D0"/>
    <w:rsid w:val="00BB4C38"/>
    <w:rsid w:val="00BC4066"/>
    <w:rsid w:val="00BD7CB3"/>
    <w:rsid w:val="00BF4E0C"/>
    <w:rsid w:val="00C249B7"/>
    <w:rsid w:val="00C4202B"/>
    <w:rsid w:val="00C55A87"/>
    <w:rsid w:val="00C63A95"/>
    <w:rsid w:val="00C70CE6"/>
    <w:rsid w:val="00C852A5"/>
    <w:rsid w:val="00C9083F"/>
    <w:rsid w:val="00CA0D4F"/>
    <w:rsid w:val="00CA327C"/>
    <w:rsid w:val="00CB62E2"/>
    <w:rsid w:val="00CC3724"/>
    <w:rsid w:val="00D24DFB"/>
    <w:rsid w:val="00D45264"/>
    <w:rsid w:val="00D61EF4"/>
    <w:rsid w:val="00D675B5"/>
    <w:rsid w:val="00D816C4"/>
    <w:rsid w:val="00D9324D"/>
    <w:rsid w:val="00DB20F5"/>
    <w:rsid w:val="00DC1381"/>
    <w:rsid w:val="00E26E01"/>
    <w:rsid w:val="00E33D58"/>
    <w:rsid w:val="00E55CD1"/>
    <w:rsid w:val="00E65CF2"/>
    <w:rsid w:val="00E75923"/>
    <w:rsid w:val="00EA1E04"/>
    <w:rsid w:val="00EE5147"/>
    <w:rsid w:val="00EF0A39"/>
    <w:rsid w:val="00F27DB8"/>
    <w:rsid w:val="00F374A5"/>
    <w:rsid w:val="00F655C2"/>
    <w:rsid w:val="00F72BF2"/>
    <w:rsid w:val="00F741FB"/>
    <w:rsid w:val="00FA161D"/>
    <w:rsid w:val="00FB6F5E"/>
    <w:rsid w:val="00FD141D"/>
    <w:rsid w:val="00FD5220"/>
    <w:rsid w:val="00FE3285"/>
    <w:rsid w:val="79B7CD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styleId="Header">
    <w:name w:val="header"/>
    <w:basedOn w:val="Normal"/>
    <w:link w:val="HeaderChar"/>
    <w:rsid w:val="00821AC7"/>
    <w:pPr>
      <w:tabs>
        <w:tab w:val="center" w:pos="4680"/>
        <w:tab w:val="right" w:pos="9360"/>
      </w:tabs>
    </w:pPr>
  </w:style>
  <w:style w:type="character" w:customStyle="1" w:styleId="HeaderChar">
    <w:name w:val="Header Char"/>
    <w:basedOn w:val="DefaultParagraphFont"/>
    <w:link w:val="Header"/>
    <w:rsid w:val="00821AC7"/>
    <w:rPr>
      <w:rFonts w:ascii="Courier" w:hAnsi="Courier"/>
      <w:snapToGrid w:val="0"/>
      <w:sz w:val="24"/>
    </w:rPr>
  </w:style>
  <w:style w:type="paragraph" w:styleId="Footer">
    <w:name w:val="footer"/>
    <w:basedOn w:val="Normal"/>
    <w:link w:val="FooterChar"/>
    <w:rsid w:val="00821AC7"/>
    <w:pPr>
      <w:tabs>
        <w:tab w:val="center" w:pos="4680"/>
        <w:tab w:val="right" w:pos="9360"/>
      </w:tabs>
    </w:pPr>
  </w:style>
  <w:style w:type="character" w:customStyle="1" w:styleId="FooterChar">
    <w:name w:val="Footer Char"/>
    <w:basedOn w:val="DefaultParagraphFont"/>
    <w:link w:val="Footer"/>
    <w:rsid w:val="00821AC7"/>
    <w:rPr>
      <w:rFonts w:ascii="Courier" w:hAnsi="Courier"/>
      <w:snapToGrid w:val="0"/>
      <w:sz w:val="24"/>
    </w:rPr>
  </w:style>
  <w:style w:type="character" w:styleId="UnresolvedMention">
    <w:name w:val="Unresolved Mention"/>
    <w:basedOn w:val="DefaultParagraphFont"/>
    <w:uiPriority w:val="99"/>
    <w:semiHidden/>
    <w:unhideWhenUsed/>
    <w:rsid w:val="00967B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453749128">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ebcrosby99@gmail.com" TargetMode="External"/><Relationship Id="rId18" Type="http://schemas.openxmlformats.org/officeDocument/2006/relationships/hyperlink" Target="mailto:ccurran@phoenixdatacorporation.co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in.gov/fssa" TargetMode="External"/><Relationship Id="rId17" Type="http://schemas.openxmlformats.org/officeDocument/2006/relationships/hyperlink" Target="mailto:dwork@resultant.com" TargetMode="External"/><Relationship Id="rId2" Type="http://schemas.openxmlformats.org/officeDocument/2006/relationships/customXml" Target="../customXml/item2.xml"/><Relationship Id="rId16" Type="http://schemas.openxmlformats.org/officeDocument/2006/relationships/hyperlink" Target="http://www.resultant.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5" Type="http://schemas.openxmlformats.org/officeDocument/2006/relationships/hyperlink" Target="mailto:Christopher.Smith@ttb.gov" TargetMode="External"/><Relationship Id="rId10" Type="http://schemas.openxmlformats.org/officeDocument/2006/relationships/endnotes" Target="endnotes.xml"/><Relationship Id="rId19" Type="http://schemas.openxmlformats.org/officeDocument/2006/relationships/hyperlink" Target="http://www.phoenixdatacorporation.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tb.go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772B2E559D3E54F983FDC691894B695" ma:contentTypeVersion="6" ma:contentTypeDescription="Create a new document." ma:contentTypeScope="" ma:versionID="5786bd3f71d75d12e6f3e82434f3cb65">
  <xsd:schema xmlns:xsd="http://www.w3.org/2001/XMLSchema" xmlns:xs="http://www.w3.org/2001/XMLSchema" xmlns:p="http://schemas.microsoft.com/office/2006/metadata/properties" xmlns:ns2="27dbe974-e7be-475b-97e1-0cbc2bbb9cdf" xmlns:ns3="82bc825b-bca9-4b2a-901e-f9744075fa18" targetNamespace="http://schemas.microsoft.com/office/2006/metadata/properties" ma:root="true" ma:fieldsID="bfa0180c718923b091a058c78528e167" ns2:_="" ns3:_="">
    <xsd:import namespace="27dbe974-e7be-475b-97e1-0cbc2bbb9cdf"/>
    <xsd:import namespace="82bc825b-bca9-4b2a-901e-f9744075fa1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dbe974-e7be-475b-97e1-0cbc2bbb9c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bc825b-bca9-4b2a-901e-f9744075fa1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2.xml><?xml version="1.0" encoding="utf-8"?>
<ds:datastoreItem xmlns:ds="http://schemas.openxmlformats.org/officeDocument/2006/customXml" ds:itemID="{FEBE868E-55E0-453A-A2FF-A2542678F6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be974-e7be-475b-97e1-0cbc2bbb9cdf"/>
    <ds:schemaRef ds:uri="82bc825b-bca9-4b2a-901e-f9744075fa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A95D06-3A18-439A-A722-B17E8AA4D5BE}">
  <ds:schemaRefs>
    <ds:schemaRef ds:uri="http://schemas.microsoft.com/sharepoint/v3/contenttype/forms"/>
  </ds:schemaRefs>
</ds:datastoreItem>
</file>

<file path=customXml/itemProps4.xml><?xml version="1.0" encoding="utf-8"?>
<ds:datastoreItem xmlns:ds="http://schemas.openxmlformats.org/officeDocument/2006/customXml" ds:itemID="{68D5BA56-C0FC-4924-8AFE-A62D78FD880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8</Pages>
  <Words>2850</Words>
  <Characters>17305</Characters>
  <Application>Microsoft Office Word</Application>
  <DocSecurity>0</DocSecurity>
  <Lines>393</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David Schuster</cp:lastModifiedBy>
  <cp:revision>34</cp:revision>
  <dcterms:created xsi:type="dcterms:W3CDTF">2022-05-18T16:17:00Z</dcterms:created>
  <dcterms:modified xsi:type="dcterms:W3CDTF">2022-06-01T15:28:00Z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0x0101007772B2E559D3E54F983FDC691894B695</vt:lpwstr>
  </property>
</Properties>
</file>